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before="78"/>
      </w:pPr>
      <w:r>
        <w:rPr>
          <w:color w:val="231F20"/>
        </w:rPr>
        <w:t>APPENDIX-</w:t>
      </w:r>
      <w:r>
        <w:rPr>
          <w:color w:val="231F20"/>
          <w:spacing w:val="-5"/>
        </w:rPr>
        <w:t>XII</w:t>
      </w:r>
    </w:p>
    <w:p>
      <w:pPr>
        <w:pStyle w:val="Title"/>
      </w:pPr>
      <w:r>
        <w:rPr>
          <w:color w:val="231F20"/>
        </w:rPr>
        <w:t>COMMITTED</w:t>
      </w:r>
      <w:r>
        <w:rPr>
          <w:color w:val="231F20"/>
          <w:spacing w:val="14"/>
        </w:rPr>
        <w:t> </w:t>
      </w:r>
      <w:r>
        <w:rPr>
          <w:color w:val="231F20"/>
        </w:rPr>
        <w:t>LIABILITIES</w:t>
      </w:r>
      <w:r>
        <w:rPr>
          <w:color w:val="231F20"/>
          <w:spacing w:val="14"/>
        </w:rPr>
        <w:t> </w:t>
      </w:r>
      <w:r>
        <w:rPr>
          <w:color w:val="231F20"/>
        </w:rPr>
        <w:t>OF</w:t>
      </w:r>
      <w:r>
        <w:rPr>
          <w:color w:val="231F20"/>
          <w:spacing w:val="13"/>
        </w:rPr>
        <w:t> </w:t>
      </w:r>
      <w:r>
        <w:rPr>
          <w:color w:val="231F20"/>
        </w:rPr>
        <w:t>THE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GOVERNMENT</w:t>
      </w:r>
    </w:p>
    <w:p>
      <w:pPr>
        <w:pStyle w:val="Heading1"/>
        <w:tabs>
          <w:tab w:pos="6752" w:val="left" w:leader="none"/>
          <w:tab w:pos="14202" w:val="left" w:leader="none"/>
        </w:tabs>
        <w:spacing w:before="51"/>
        <w:ind w:left="334"/>
        <w:rPr>
          <w:u w:val="none"/>
        </w:rPr>
      </w:pPr>
      <w:r>
        <w:rPr>
          <w:color w:val="231F20"/>
          <w:u w:val="single" w:color="231F20"/>
        </w:rPr>
        <w:tab/>
        <w:t>(As</w:t>
      </w:r>
      <w:r>
        <w:rPr>
          <w:color w:val="231F20"/>
          <w:spacing w:val="6"/>
          <w:u w:val="single" w:color="231F20"/>
        </w:rPr>
        <w:t> </w:t>
      </w:r>
      <w:r>
        <w:rPr>
          <w:color w:val="231F20"/>
          <w:u w:val="single" w:color="231F20"/>
        </w:rPr>
        <w:t>on</w:t>
      </w:r>
      <w:r>
        <w:rPr>
          <w:color w:val="231F20"/>
          <w:spacing w:val="6"/>
          <w:u w:val="single" w:color="231F20"/>
        </w:rPr>
        <w:t> </w:t>
      </w:r>
      <w:r>
        <w:rPr>
          <w:color w:val="231F20"/>
          <w:u w:val="single" w:color="231F20"/>
        </w:rPr>
        <w:t>31</w:t>
      </w:r>
      <w:r>
        <w:rPr>
          <w:color w:val="231F20"/>
          <w:spacing w:val="6"/>
          <w:u w:val="single" w:color="231F20"/>
        </w:rPr>
        <w:t> </w:t>
      </w:r>
      <w:r>
        <w:rPr>
          <w:color w:val="231F20"/>
          <w:u w:val="single" w:color="231F20"/>
        </w:rPr>
        <w:t>March</w:t>
      </w:r>
      <w:r>
        <w:rPr>
          <w:color w:val="231F20"/>
          <w:spacing w:val="9"/>
          <w:u w:val="single" w:color="231F20"/>
        </w:rPr>
        <w:t> </w:t>
      </w:r>
      <w:r>
        <w:rPr>
          <w:color w:val="231F20"/>
          <w:spacing w:val="-2"/>
          <w:u w:val="single" w:color="231F20"/>
        </w:rPr>
        <w:t>2024)</w:t>
      </w:r>
      <w:r>
        <w:rPr>
          <w:color w:val="231F20"/>
          <w:u w:val="single" w:color="231F20"/>
        </w:rPr>
        <w:tab/>
      </w:r>
    </w:p>
    <w:p>
      <w:pPr>
        <w:spacing w:line="240" w:lineRule="auto" w:before="10"/>
        <w:rPr>
          <w:sz w:val="6"/>
        </w:rPr>
      </w:pPr>
    </w:p>
    <w:tbl>
      <w:tblPr>
        <w:tblW w:w="0" w:type="auto"/>
        <w:jc w:val="left"/>
        <w:tblInd w:w="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1"/>
        <w:gridCol w:w="2930"/>
        <w:gridCol w:w="1759"/>
        <w:gridCol w:w="3729"/>
        <w:gridCol w:w="1190"/>
        <w:gridCol w:w="1230"/>
        <w:gridCol w:w="1690"/>
      </w:tblGrid>
      <w:tr>
        <w:trPr>
          <w:trHeight w:val="212" w:hRule="atLeast"/>
        </w:trPr>
        <w:tc>
          <w:tcPr>
            <w:tcW w:w="1201" w:type="dxa"/>
          </w:tcPr>
          <w:p>
            <w:pPr>
              <w:pStyle w:val="TableParagraph"/>
              <w:spacing w:line="192" w:lineRule="exact"/>
              <w:ind w:left="5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Sl.No.</w:t>
            </w:r>
          </w:p>
        </w:tc>
        <w:tc>
          <w:tcPr>
            <w:tcW w:w="2930" w:type="dxa"/>
          </w:tcPr>
          <w:p>
            <w:pPr>
              <w:pStyle w:val="TableParagraph"/>
              <w:spacing w:line="192" w:lineRule="exact"/>
              <w:ind w:left="671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Nature</w:t>
            </w:r>
            <w:r>
              <w:rPr>
                <w:b/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of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Liability</w:t>
            </w:r>
          </w:p>
        </w:tc>
        <w:tc>
          <w:tcPr>
            <w:tcW w:w="1759" w:type="dxa"/>
          </w:tcPr>
          <w:p>
            <w:pPr>
              <w:pStyle w:val="TableParagraph"/>
              <w:spacing w:line="192" w:lineRule="exact"/>
              <w:ind w:right="309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Liability</w:t>
            </w:r>
          </w:p>
        </w:tc>
        <w:tc>
          <w:tcPr>
            <w:tcW w:w="3729" w:type="dxa"/>
          </w:tcPr>
          <w:p>
            <w:pPr>
              <w:pStyle w:val="TableParagraph"/>
              <w:spacing w:line="192" w:lineRule="exact"/>
              <w:ind w:left="11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Likely</w:t>
            </w:r>
            <w:r>
              <w:rPr>
                <w:b/>
                <w:color w:val="231F20"/>
                <w:spacing w:val="-7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source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from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which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proposed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to</w:t>
            </w:r>
            <w:r>
              <w:rPr>
                <w:b/>
                <w:color w:val="231F20"/>
                <w:spacing w:val="-6"/>
                <w:w w:val="105"/>
                <w:sz w:val="18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be</w:t>
            </w:r>
          </w:p>
        </w:tc>
        <w:tc>
          <w:tcPr>
            <w:tcW w:w="1190" w:type="dxa"/>
          </w:tcPr>
          <w:p>
            <w:pPr>
              <w:pStyle w:val="TableParagraph"/>
              <w:spacing w:line="192" w:lineRule="exact"/>
              <w:ind w:left="1" w:right="1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Likely</w:t>
            </w:r>
          </w:p>
        </w:tc>
        <w:tc>
          <w:tcPr>
            <w:tcW w:w="1230" w:type="dxa"/>
          </w:tcPr>
          <w:p>
            <w:pPr>
              <w:pStyle w:val="TableParagraph"/>
              <w:spacing w:line="192" w:lineRule="exact"/>
              <w:ind w:right="1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Liability</w:t>
            </w:r>
          </w:p>
        </w:tc>
        <w:tc>
          <w:tcPr>
            <w:tcW w:w="1690" w:type="dxa"/>
          </w:tcPr>
          <w:p>
            <w:pPr>
              <w:pStyle w:val="TableParagraph"/>
              <w:spacing w:line="192" w:lineRule="exact"/>
              <w:ind w:left="131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Excess(</w:t>
            </w:r>
            <w:r>
              <w:rPr>
                <w:b/>
                <w:color w:val="231F20"/>
                <w:spacing w:val="43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)/Short(-</w:t>
            </w:r>
            <w:r>
              <w:rPr>
                <w:b/>
                <w:color w:val="231F20"/>
                <w:spacing w:val="-10"/>
                <w:w w:val="105"/>
                <w:sz w:val="18"/>
              </w:rPr>
              <w:t>)</w:t>
            </w:r>
          </w:p>
        </w:tc>
      </w:tr>
      <w:tr>
        <w:trPr>
          <w:trHeight w:val="212" w:hRule="atLeast"/>
        </w:trPr>
        <w:tc>
          <w:tcPr>
            <w:tcW w:w="12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93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59" w:type="dxa"/>
          </w:tcPr>
          <w:p>
            <w:pPr>
              <w:pStyle w:val="TableParagraph"/>
              <w:spacing w:line="189" w:lineRule="exact" w:before="3"/>
              <w:ind w:right="280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Amount</w:t>
            </w:r>
          </w:p>
        </w:tc>
        <w:tc>
          <w:tcPr>
            <w:tcW w:w="3729" w:type="dxa"/>
          </w:tcPr>
          <w:p>
            <w:pPr>
              <w:pStyle w:val="TableParagraph"/>
              <w:spacing w:line="189" w:lineRule="exact" w:before="3"/>
              <w:ind w:left="116" w:right="83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5"/>
                <w:w w:val="105"/>
                <w:sz w:val="18"/>
              </w:rPr>
              <w:t>met</w:t>
            </w:r>
          </w:p>
        </w:tc>
        <w:tc>
          <w:tcPr>
            <w:tcW w:w="1190" w:type="dxa"/>
          </w:tcPr>
          <w:p>
            <w:pPr>
              <w:pStyle w:val="TableParagraph"/>
              <w:spacing w:line="189" w:lineRule="exact" w:before="3"/>
              <w:ind w:right="1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year</w:t>
            </w:r>
            <w:r>
              <w:rPr>
                <w:b/>
                <w:color w:val="231F20"/>
                <w:spacing w:val="-3"/>
                <w:w w:val="105"/>
                <w:sz w:val="18"/>
              </w:rPr>
              <w:t> </w:t>
            </w:r>
            <w:r>
              <w:rPr>
                <w:b/>
                <w:color w:val="231F20"/>
                <w:w w:val="105"/>
                <w:sz w:val="18"/>
              </w:rPr>
              <w:t>of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the</w:t>
            </w:r>
          </w:p>
        </w:tc>
        <w:tc>
          <w:tcPr>
            <w:tcW w:w="1230" w:type="dxa"/>
          </w:tcPr>
          <w:p>
            <w:pPr>
              <w:pStyle w:val="TableParagraph"/>
              <w:spacing w:line="189" w:lineRule="exact" w:before="3"/>
              <w:ind w:right="1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discharged</w:t>
            </w:r>
          </w:p>
        </w:tc>
        <w:tc>
          <w:tcPr>
            <w:tcW w:w="1690" w:type="dxa"/>
          </w:tcPr>
          <w:p>
            <w:pPr>
              <w:pStyle w:val="TableParagraph"/>
              <w:spacing w:line="189" w:lineRule="exact" w:before="3"/>
              <w:ind w:left="131" w:right="2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estimates</w:t>
            </w:r>
            <w:r>
              <w:rPr>
                <w:b/>
                <w:color w:val="231F20"/>
                <w:spacing w:val="-11"/>
                <w:w w:val="105"/>
                <w:sz w:val="18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for</w:t>
            </w:r>
          </w:p>
        </w:tc>
      </w:tr>
    </w:tbl>
    <w:p>
      <w:pPr>
        <w:pStyle w:val="TableParagraph"/>
        <w:spacing w:after="0" w:line="189" w:lineRule="exact"/>
        <w:jc w:val="center"/>
        <w:rPr>
          <w:b/>
          <w:sz w:val="18"/>
        </w:rPr>
        <w:sectPr>
          <w:footerReference w:type="default" r:id="rId5"/>
          <w:type w:val="continuous"/>
          <w:pgSz w:w="15840" w:h="12240" w:orient="landscape"/>
          <w:pgMar w:header="0" w:footer="997" w:top="1120" w:bottom="1180" w:left="360" w:right="1080"/>
          <w:pgNumType w:start="1"/>
        </w:sectPr>
      </w:pPr>
    </w:p>
    <w:p>
      <w:pPr>
        <w:pStyle w:val="BodyText"/>
        <w:jc w:val="right"/>
      </w:pPr>
      <w:r>
        <w:rPr>
          <w:color w:val="231F20"/>
          <w:spacing w:val="-2"/>
          <w:w w:val="105"/>
        </w:rPr>
        <w:t>(Budgeted)</w:t>
      </w:r>
    </w:p>
    <w:p>
      <w:pPr>
        <w:pStyle w:val="BodyText"/>
        <w:spacing w:line="249" w:lineRule="auto" w:before="121"/>
        <w:ind w:left="307" w:hanging="14"/>
      </w:pPr>
      <w:r>
        <w:rPr>
          <w:b w:val="0"/>
        </w:rPr>
        <w:br w:type="column"/>
      </w:r>
      <w:r>
        <w:rPr>
          <w:color w:val="231F20"/>
          <w:w w:val="105"/>
        </w:rPr>
        <w:t>State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Own </w:t>
      </w:r>
      <w:r>
        <w:rPr>
          <w:color w:val="231F20"/>
          <w:spacing w:val="-2"/>
          <w:w w:val="105"/>
        </w:rPr>
        <w:t>Resources</w:t>
      </w:r>
    </w:p>
    <w:p>
      <w:pPr>
        <w:pStyle w:val="BodyText"/>
        <w:spacing w:line="249" w:lineRule="auto" w:before="121"/>
        <w:ind w:left="280" w:firstLine="83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Central </w:t>
      </w:r>
      <w:r>
        <w:rPr>
          <w:color w:val="231F20"/>
          <w:spacing w:val="-2"/>
        </w:rPr>
        <w:t>Transfers</w:t>
      </w:r>
    </w:p>
    <w:p>
      <w:pPr>
        <w:pStyle w:val="BodyText"/>
        <w:spacing w:line="314" w:lineRule="auto" w:before="121"/>
        <w:ind w:left="543" w:hanging="165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Raising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Debt (Specify)</w:t>
      </w:r>
    </w:p>
    <w:p>
      <w:pPr>
        <w:pStyle w:val="BodyText"/>
        <w:ind w:left="324"/>
      </w:pPr>
      <w:r>
        <w:rPr>
          <w:b w:val="0"/>
        </w:rPr>
        <w:br w:type="column"/>
      </w:r>
      <w:r>
        <w:rPr>
          <w:color w:val="231F20"/>
          <w:spacing w:val="-2"/>
        </w:rPr>
        <w:t>discharge</w:t>
      </w:r>
    </w:p>
    <w:p>
      <w:pPr>
        <w:pStyle w:val="BodyText"/>
        <w:spacing w:line="249" w:lineRule="auto"/>
        <w:ind w:left="267" w:firstLine="83"/>
      </w:pPr>
      <w:r>
        <w:rPr>
          <w:b w:val="0"/>
        </w:rPr>
        <w:br w:type="column"/>
      </w:r>
      <w:r>
        <w:rPr>
          <w:color w:val="231F20"/>
          <w:w w:val="105"/>
        </w:rPr>
        <w:t>during the current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4"/>
          <w:w w:val="105"/>
        </w:rPr>
        <w:t>year</w:t>
      </w:r>
    </w:p>
    <w:p>
      <w:pPr>
        <w:pStyle w:val="BodyText"/>
        <w:ind w:left="50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expenditure</w:t>
      </w:r>
    </w:p>
    <w:p>
      <w:pPr>
        <w:pStyle w:val="BodyText"/>
        <w:spacing w:after="0"/>
        <w:sectPr>
          <w:type w:val="continuous"/>
          <w:pgSz w:w="15840" w:h="12240" w:orient="landscape"/>
          <w:pgMar w:header="0" w:footer="997" w:top="1120" w:bottom="1180" w:left="360" w:right="1080"/>
          <w:cols w:num="7" w:equalWidth="0">
            <w:col w:w="6113" w:space="40"/>
            <w:col w:w="1137" w:space="39"/>
            <w:col w:w="1065" w:space="40"/>
            <w:col w:w="1417" w:space="40"/>
            <w:col w:w="1099" w:space="40"/>
            <w:col w:w="1277" w:space="39"/>
            <w:col w:w="2054"/>
          </w:cols>
        </w:sectPr>
      </w:pPr>
    </w:p>
    <w:p>
      <w:pPr>
        <w:spacing w:line="20" w:lineRule="exact"/>
        <w:ind w:left="334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806815" cy="6350"/>
                <wp:effectExtent l="9525" t="0" r="0" b="3175"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8806815" cy="6350"/>
                          <a:chExt cx="8806815" cy="63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2870"/>
                            <a:ext cx="88068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06815" h="0">
                                <a:moveTo>
                                  <a:pt x="0" y="0"/>
                                </a:moveTo>
                                <a:lnTo>
                                  <a:pt x="8806332" y="0"/>
                                </a:lnTo>
                              </a:path>
                            </a:pathLst>
                          </a:custGeom>
                          <a:ln w="574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93.45pt;height:.5pt;mso-position-horizontal-relative:char;mso-position-vertical-relative:line" id="docshapegroup2" coordorigin="0,0" coordsize="13869,10">
                <v:line style="position:absolute" from="0,5" to="13868,5" stroked="true" strokeweight=".452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tbl>
      <w:tblPr>
        <w:tblW w:w="0" w:type="auto"/>
        <w:jc w:val="left"/>
        <w:tblInd w:w="4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9"/>
        <w:gridCol w:w="4005"/>
        <w:gridCol w:w="1467"/>
        <w:gridCol w:w="1116"/>
        <w:gridCol w:w="1201"/>
        <w:gridCol w:w="1465"/>
        <w:gridCol w:w="1090"/>
        <w:gridCol w:w="1309"/>
        <w:gridCol w:w="1731"/>
      </w:tblGrid>
      <w:tr>
        <w:trPr>
          <w:trHeight w:val="307" w:hRule="atLeast"/>
        </w:trPr>
        <w:tc>
          <w:tcPr>
            <w:tcW w:w="469" w:type="dxa"/>
          </w:tcPr>
          <w:p>
            <w:pPr>
              <w:pStyle w:val="TableParagraph"/>
              <w:spacing w:line="215" w:lineRule="exact" w:before="72"/>
              <w:ind w:left="6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1</w:t>
            </w:r>
          </w:p>
        </w:tc>
        <w:tc>
          <w:tcPr>
            <w:tcW w:w="4005" w:type="dxa"/>
          </w:tcPr>
          <w:p>
            <w:pPr>
              <w:pStyle w:val="TableParagraph"/>
              <w:spacing w:line="215" w:lineRule="exact" w:before="72"/>
              <w:ind w:left="10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Salaries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Wages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80" w:hRule="atLeast"/>
        </w:trPr>
        <w:tc>
          <w:tcPr>
            <w:tcW w:w="469" w:type="dxa"/>
          </w:tcPr>
          <w:p>
            <w:pPr>
              <w:pStyle w:val="TableParagraph"/>
              <w:spacing w:before="183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2</w:t>
            </w:r>
          </w:p>
        </w:tc>
        <w:tc>
          <w:tcPr>
            <w:tcW w:w="4005" w:type="dxa"/>
          </w:tcPr>
          <w:p>
            <w:pPr>
              <w:pStyle w:val="TableParagraph"/>
              <w:spacing w:line="230" w:lineRule="atLeast"/>
              <w:ind w:left="105" w:right="89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State's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share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Centrally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Sponsored Schemes to Non-Plan heads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75" w:hRule="atLeast"/>
        </w:trPr>
        <w:tc>
          <w:tcPr>
            <w:tcW w:w="469" w:type="dxa"/>
          </w:tcPr>
          <w:p>
            <w:pPr>
              <w:pStyle w:val="TableParagraph"/>
              <w:spacing w:before="179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3</w:t>
            </w:r>
          </w:p>
        </w:tc>
        <w:tc>
          <w:tcPr>
            <w:tcW w:w="4005" w:type="dxa"/>
          </w:tcPr>
          <w:p>
            <w:pPr>
              <w:pStyle w:val="TableParagraph"/>
              <w:spacing w:line="238" w:lineRule="exact"/>
              <w:ind w:left="10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Liabilities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transfer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Plan Schemes to Non-Plan heads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469" w:type="dxa"/>
          </w:tcPr>
          <w:p>
            <w:pPr>
              <w:pStyle w:val="TableParagraph"/>
              <w:spacing w:line="215" w:lineRule="exact" w:before="43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4</w:t>
            </w:r>
          </w:p>
        </w:tc>
        <w:tc>
          <w:tcPr>
            <w:tcW w:w="4005" w:type="dxa"/>
          </w:tcPr>
          <w:p>
            <w:pPr>
              <w:pStyle w:val="TableParagraph"/>
              <w:spacing w:line="213" w:lineRule="exact" w:before="45"/>
              <w:ind w:left="105"/>
              <w:rPr>
                <w:sz w:val="20"/>
              </w:rPr>
            </w:pPr>
            <w:r>
              <w:rPr>
                <w:color w:val="231F20"/>
                <w:sz w:val="20"/>
              </w:rPr>
              <w:t>Liabilities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arising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from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incomplete</w:t>
            </w:r>
            <w:r>
              <w:rPr>
                <w:color w:val="231F20"/>
                <w:spacing w:val="1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projects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8" w:hRule="atLeast"/>
        </w:trPr>
        <w:tc>
          <w:tcPr>
            <w:tcW w:w="469" w:type="dxa"/>
          </w:tcPr>
          <w:p>
            <w:pPr>
              <w:pStyle w:val="TableParagraph"/>
              <w:spacing w:before="86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5</w:t>
            </w:r>
          </w:p>
        </w:tc>
        <w:tc>
          <w:tcPr>
            <w:tcW w:w="4005" w:type="dxa"/>
          </w:tcPr>
          <w:p>
            <w:pPr>
              <w:pStyle w:val="TableParagraph"/>
              <w:spacing w:line="213" w:lineRule="exact" w:before="104"/>
              <w:ind w:left="105"/>
              <w:rPr>
                <w:sz w:val="20"/>
              </w:rPr>
            </w:pPr>
            <w:r>
              <w:rPr>
                <w:color w:val="231F20"/>
                <w:sz w:val="20"/>
              </w:rPr>
              <w:t>Salaries</w:t>
            </w:r>
            <w:r>
              <w:rPr>
                <w:color w:val="231F20"/>
                <w:spacing w:val="12"/>
                <w:sz w:val="20"/>
              </w:rPr>
              <w:t> </w:t>
            </w:r>
            <w:r>
              <w:rPr>
                <w:color w:val="231F20"/>
                <w:sz w:val="20"/>
              </w:rPr>
              <w:t>given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Grants-in-</w:t>
            </w:r>
            <w:r>
              <w:rPr>
                <w:color w:val="231F20"/>
                <w:spacing w:val="-5"/>
                <w:sz w:val="20"/>
              </w:rPr>
              <w:t>Aid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8" w:hRule="atLeast"/>
        </w:trPr>
        <w:tc>
          <w:tcPr>
            <w:tcW w:w="469" w:type="dxa"/>
          </w:tcPr>
          <w:p>
            <w:pPr>
              <w:pStyle w:val="TableParagraph"/>
              <w:spacing w:before="86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6</w:t>
            </w:r>
          </w:p>
        </w:tc>
        <w:tc>
          <w:tcPr>
            <w:tcW w:w="4005" w:type="dxa"/>
          </w:tcPr>
          <w:p>
            <w:pPr>
              <w:pStyle w:val="TableParagraph"/>
              <w:spacing w:line="214" w:lineRule="exact" w:before="104"/>
              <w:ind w:left="105"/>
              <w:rPr>
                <w:sz w:val="20"/>
              </w:rPr>
            </w:pPr>
            <w:r>
              <w:rPr>
                <w:color w:val="231F20"/>
                <w:sz w:val="20"/>
              </w:rPr>
              <w:t>Share</w:t>
            </w:r>
            <w:r>
              <w:rPr>
                <w:color w:val="231F20"/>
                <w:spacing w:val="9"/>
                <w:sz w:val="20"/>
              </w:rPr>
              <w:t> </w:t>
            </w:r>
            <w:r>
              <w:rPr>
                <w:color w:val="231F20"/>
                <w:sz w:val="20"/>
              </w:rPr>
              <w:t>Capital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Contribution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8" w:hRule="atLeast"/>
        </w:trPr>
        <w:tc>
          <w:tcPr>
            <w:tcW w:w="469" w:type="dxa"/>
          </w:tcPr>
          <w:p>
            <w:pPr>
              <w:pStyle w:val="TableParagraph"/>
              <w:spacing w:before="86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7</w:t>
            </w:r>
          </w:p>
        </w:tc>
        <w:tc>
          <w:tcPr>
            <w:tcW w:w="4005" w:type="dxa"/>
          </w:tcPr>
          <w:p>
            <w:pPr>
              <w:pStyle w:val="TableParagraph"/>
              <w:spacing w:line="214" w:lineRule="exact" w:before="104"/>
              <w:ind w:left="10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Public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Debt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repayment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9" w:hRule="atLeast"/>
        </w:trPr>
        <w:tc>
          <w:tcPr>
            <w:tcW w:w="469" w:type="dxa"/>
          </w:tcPr>
          <w:p>
            <w:pPr>
              <w:pStyle w:val="TableParagraph"/>
              <w:spacing w:before="85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8</w:t>
            </w:r>
          </w:p>
        </w:tc>
        <w:tc>
          <w:tcPr>
            <w:tcW w:w="4005" w:type="dxa"/>
          </w:tcPr>
          <w:p>
            <w:pPr>
              <w:pStyle w:val="TableParagraph"/>
              <w:spacing w:line="216" w:lineRule="exact" w:before="103"/>
              <w:ind w:left="10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Miscellaneous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5" w:hRule="atLeast"/>
        </w:trPr>
        <w:tc>
          <w:tcPr>
            <w:tcW w:w="46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005" w:type="dxa"/>
          </w:tcPr>
          <w:p>
            <w:pPr>
              <w:pStyle w:val="TableParagraph"/>
              <w:spacing w:line="214" w:lineRule="exact" w:before="101"/>
              <w:ind w:left="10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Accrued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Liabilities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8" w:hRule="atLeast"/>
        </w:trPr>
        <w:tc>
          <w:tcPr>
            <w:tcW w:w="469" w:type="dxa"/>
          </w:tcPr>
          <w:p>
            <w:pPr>
              <w:pStyle w:val="TableParagraph"/>
              <w:spacing w:before="85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1</w:t>
            </w:r>
          </w:p>
        </w:tc>
        <w:tc>
          <w:tcPr>
            <w:tcW w:w="4005" w:type="dxa"/>
          </w:tcPr>
          <w:p>
            <w:pPr>
              <w:pStyle w:val="TableParagraph"/>
              <w:spacing w:line="214" w:lineRule="exact" w:before="103"/>
              <w:ind w:left="105"/>
              <w:rPr>
                <w:sz w:val="20"/>
              </w:rPr>
            </w:pPr>
            <w:r>
              <w:rPr>
                <w:color w:val="231F20"/>
                <w:sz w:val="20"/>
              </w:rPr>
              <w:t>Pension</w:t>
            </w:r>
            <w:r>
              <w:rPr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Superannuation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benefits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8" w:hRule="atLeast"/>
        </w:trPr>
        <w:tc>
          <w:tcPr>
            <w:tcW w:w="469" w:type="dxa"/>
          </w:tcPr>
          <w:p>
            <w:pPr>
              <w:pStyle w:val="TableParagraph"/>
              <w:spacing w:before="85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2</w:t>
            </w:r>
          </w:p>
        </w:tc>
        <w:tc>
          <w:tcPr>
            <w:tcW w:w="4005" w:type="dxa"/>
          </w:tcPr>
          <w:p>
            <w:pPr>
              <w:pStyle w:val="TableParagraph"/>
              <w:spacing w:line="215" w:lineRule="exact" w:before="103"/>
              <w:ind w:left="105"/>
              <w:rPr>
                <w:sz w:val="20"/>
              </w:rPr>
            </w:pPr>
            <w:r>
              <w:rPr>
                <w:color w:val="231F20"/>
                <w:sz w:val="20"/>
              </w:rPr>
              <w:t>Interest</w:t>
            </w:r>
            <w:r>
              <w:rPr>
                <w:color w:val="231F20"/>
                <w:spacing w:val="1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Payments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8" w:hRule="atLeast"/>
        </w:trPr>
        <w:tc>
          <w:tcPr>
            <w:tcW w:w="469" w:type="dxa"/>
          </w:tcPr>
          <w:p>
            <w:pPr>
              <w:pStyle w:val="TableParagraph"/>
              <w:spacing w:before="85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3</w:t>
            </w:r>
          </w:p>
        </w:tc>
        <w:tc>
          <w:tcPr>
            <w:tcW w:w="4005" w:type="dxa"/>
          </w:tcPr>
          <w:p>
            <w:pPr>
              <w:pStyle w:val="TableParagraph"/>
              <w:spacing w:line="215" w:lineRule="exact" w:before="103"/>
              <w:ind w:left="105"/>
              <w:rPr>
                <w:sz w:val="20"/>
              </w:rPr>
            </w:pPr>
            <w:r>
              <w:rPr>
                <w:color w:val="231F20"/>
                <w:sz w:val="20"/>
              </w:rPr>
              <w:t>Accrued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Debts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5" w:hRule="atLeast"/>
        </w:trPr>
        <w:tc>
          <w:tcPr>
            <w:tcW w:w="469" w:type="dxa"/>
          </w:tcPr>
          <w:p>
            <w:pPr>
              <w:pStyle w:val="TableParagraph"/>
              <w:spacing w:before="82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4</w:t>
            </w:r>
          </w:p>
        </w:tc>
        <w:tc>
          <w:tcPr>
            <w:tcW w:w="4005" w:type="dxa"/>
          </w:tcPr>
          <w:p>
            <w:pPr>
              <w:pStyle w:val="TableParagraph"/>
              <w:spacing w:line="213" w:lineRule="exact" w:before="102"/>
              <w:ind w:left="10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Bills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pending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payment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94" w:hRule="atLeast"/>
        </w:trPr>
        <w:tc>
          <w:tcPr>
            <w:tcW w:w="469" w:type="dxa"/>
          </w:tcPr>
          <w:p>
            <w:pPr>
              <w:pStyle w:val="TableParagraph"/>
              <w:spacing w:before="127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5</w:t>
            </w:r>
          </w:p>
        </w:tc>
        <w:tc>
          <w:tcPr>
            <w:tcW w:w="4005" w:type="dxa"/>
          </w:tcPr>
          <w:p>
            <w:pPr>
              <w:pStyle w:val="TableParagraph"/>
              <w:spacing w:line="215" w:lineRule="exact" w:before="159"/>
              <w:ind w:left="105"/>
              <w:rPr>
                <w:sz w:val="20"/>
              </w:rPr>
            </w:pPr>
            <w:r>
              <w:rPr>
                <w:color w:val="231F20"/>
                <w:sz w:val="20"/>
              </w:rPr>
              <w:t>State's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share</w:t>
            </w:r>
            <w:r>
              <w:rPr>
                <w:color w:val="231F20"/>
                <w:spacing w:val="12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Centrally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Sponsored</w:t>
            </w:r>
            <w:r>
              <w:rPr>
                <w:color w:val="231F20"/>
                <w:spacing w:val="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Schemes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1" w:hRule="atLeast"/>
        </w:trPr>
        <w:tc>
          <w:tcPr>
            <w:tcW w:w="469" w:type="dxa"/>
          </w:tcPr>
          <w:p>
            <w:pPr>
              <w:pStyle w:val="TableParagraph"/>
              <w:spacing w:line="218" w:lineRule="exact" w:before="43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6</w:t>
            </w:r>
          </w:p>
        </w:tc>
        <w:tc>
          <w:tcPr>
            <w:tcW w:w="4005" w:type="dxa"/>
          </w:tcPr>
          <w:p>
            <w:pPr>
              <w:pStyle w:val="TableParagraph"/>
              <w:spacing w:line="213" w:lineRule="exact" w:before="48"/>
              <w:ind w:left="105"/>
              <w:rPr>
                <w:sz w:val="20"/>
              </w:rPr>
            </w:pPr>
            <w:r>
              <w:rPr>
                <w:color w:val="231F20"/>
                <w:sz w:val="20"/>
              </w:rPr>
              <w:t>Liabilities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arising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from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z w:val="20"/>
              </w:rPr>
              <w:t>incomplete</w:t>
            </w:r>
            <w:r>
              <w:rPr>
                <w:color w:val="231F20"/>
                <w:spacing w:val="1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projects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9" w:hRule="atLeast"/>
        </w:trPr>
        <w:tc>
          <w:tcPr>
            <w:tcW w:w="469" w:type="dxa"/>
          </w:tcPr>
          <w:p>
            <w:pPr>
              <w:pStyle w:val="TableParagraph"/>
              <w:spacing w:before="86"/>
              <w:ind w:left="62" w:right="4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7</w:t>
            </w:r>
          </w:p>
        </w:tc>
        <w:tc>
          <w:tcPr>
            <w:tcW w:w="4005" w:type="dxa"/>
          </w:tcPr>
          <w:p>
            <w:pPr>
              <w:pStyle w:val="TableParagraph"/>
              <w:spacing w:line="213" w:lineRule="exact" w:before="106"/>
              <w:ind w:left="105"/>
              <w:rPr>
                <w:sz w:val="20"/>
              </w:rPr>
            </w:pPr>
            <w:r>
              <w:rPr>
                <w:color w:val="231F20"/>
                <w:sz w:val="20"/>
              </w:rPr>
              <w:t>Grants-in-</w:t>
            </w:r>
            <w:r>
              <w:rPr>
                <w:color w:val="231F20"/>
                <w:spacing w:val="-5"/>
                <w:sz w:val="20"/>
              </w:rPr>
              <w:t>Aid</w:t>
            </w:r>
          </w:p>
        </w:tc>
        <w:tc>
          <w:tcPr>
            <w:tcW w:w="14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1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before="9"/>
        <w:ind w:left="574" w:right="0" w:firstLine="0"/>
        <w:jc w:val="left"/>
        <w:rPr>
          <w:sz w:val="17"/>
        </w:rPr>
      </w:pPr>
      <w:r>
        <w:rPr>
          <w:b/>
          <w:color w:val="231F20"/>
          <w:sz w:val="17"/>
        </w:rPr>
        <w:t>Note:</w:t>
      </w:r>
      <w:r>
        <w:rPr>
          <w:b/>
          <w:color w:val="231F20"/>
          <w:spacing w:val="-5"/>
          <w:sz w:val="17"/>
        </w:rPr>
        <w:t> </w:t>
      </w:r>
      <w:r>
        <w:rPr>
          <w:color w:val="231F20"/>
          <w:sz w:val="17"/>
        </w:rPr>
        <w:t>Information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has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not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been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received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from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the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state</w:t>
      </w:r>
      <w:r>
        <w:rPr>
          <w:color w:val="231F20"/>
          <w:spacing w:val="-5"/>
          <w:sz w:val="17"/>
        </w:rPr>
        <w:t> </w:t>
      </w:r>
      <w:r>
        <w:rPr>
          <w:color w:val="231F20"/>
          <w:spacing w:val="-2"/>
          <w:sz w:val="17"/>
        </w:rPr>
        <w:t>government.</w:t>
      </w:r>
    </w:p>
    <w:sectPr>
      <w:type w:val="continuous"/>
      <w:pgSz w:w="15840" w:h="12240" w:orient="landscape"/>
      <w:pgMar w:header="0" w:footer="997" w:top="1120" w:bottom="1180" w:left="36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18528">
              <wp:simplePos x="0" y="0"/>
              <wp:positionH relativeFrom="page">
                <wp:posOffset>4908958</wp:posOffset>
              </wp:positionH>
              <wp:positionV relativeFrom="page">
                <wp:posOffset>6999496</wp:posOffset>
              </wp:positionV>
              <wp:extent cx="240665" cy="18478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687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86.532196pt;margin-top:551.141479pt;width:18.95pt;height:14.55pt;mso-position-horizontal-relative:page;mso-position-vertical-relative:page;z-index:-15997952" type="#_x0000_t202" id="docshape1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687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8"/>
    </w:pPr>
    <w:rPr>
      <w:rFonts w:ascii="Times New Roman" w:hAnsi="Times New Roman" w:eastAsia="Times New Roman" w:cs="Times New Roman"/>
      <w:b/>
      <w:b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6"/>
      <w:ind w:left="20"/>
      <w:outlineLvl w:val="1"/>
    </w:pPr>
    <w:rPr>
      <w:rFonts w:ascii="Times New Roman" w:hAnsi="Times New Roman" w:eastAsia="Times New Roman" w:cs="Times New Roman"/>
      <w:sz w:val="22"/>
      <w:szCs w:val="22"/>
      <w:u w:val="single" w:color="00000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"/>
      <w:ind w:left="1225"/>
      <w:jc w:val="center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dcterms:created xsi:type="dcterms:W3CDTF">2025-08-25T08:37:53Z</dcterms:created>
  <dcterms:modified xsi:type="dcterms:W3CDTF">2025-08-25T08:37:53Z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