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01" w:rsidRPr="00C31283" w:rsidRDefault="00386A01" w:rsidP="00987EEF">
      <w:pPr>
        <w:tabs>
          <w:tab w:val="left" w:pos="8931"/>
        </w:tabs>
        <w:spacing w:after="0"/>
        <w:ind w:right="360"/>
        <w:jc w:val="center"/>
        <w:rPr>
          <w:rFonts w:ascii="Times New Roman" w:hAnsi="Times New Roman" w:cs="Times New Roman"/>
          <w:b/>
          <w:bCs/>
          <w:sz w:val="24"/>
          <w:szCs w:val="24"/>
        </w:rPr>
      </w:pPr>
      <w:r w:rsidRPr="00C31283">
        <w:rPr>
          <w:rFonts w:ascii="Times New Roman" w:hAnsi="Times New Roman" w:cs="Times New Roman"/>
          <w:b/>
          <w:bCs/>
          <w:sz w:val="24"/>
          <w:szCs w:val="24"/>
        </w:rPr>
        <w:t>Technical Guidance and Support (TGS)</w:t>
      </w:r>
      <w:r w:rsidR="000C4512">
        <w:rPr>
          <w:rFonts w:ascii="Times New Roman" w:hAnsi="Times New Roman" w:cs="Times New Roman"/>
          <w:b/>
          <w:bCs/>
          <w:sz w:val="24"/>
          <w:szCs w:val="24"/>
        </w:rPr>
        <w:t xml:space="preserve"> Report</w:t>
      </w:r>
      <w:r w:rsidRPr="00C31283">
        <w:rPr>
          <w:rFonts w:ascii="Times New Roman" w:hAnsi="Times New Roman" w:cs="Times New Roman"/>
          <w:b/>
          <w:bCs/>
          <w:sz w:val="24"/>
          <w:szCs w:val="24"/>
        </w:rPr>
        <w:t xml:space="preserve"> based on the Audit of Local Bodies for the year 2019-</w:t>
      </w:r>
      <w:r w:rsidR="00392CA6">
        <w:rPr>
          <w:rFonts w:ascii="Times New Roman" w:hAnsi="Times New Roman" w:cs="Times New Roman"/>
          <w:b/>
          <w:bCs/>
          <w:sz w:val="24"/>
          <w:szCs w:val="24"/>
        </w:rPr>
        <w:t>21</w:t>
      </w:r>
    </w:p>
    <w:p w:rsidR="00386A01" w:rsidRPr="00C31283" w:rsidRDefault="00386A01" w:rsidP="00386A01">
      <w:pPr>
        <w:spacing w:after="0"/>
        <w:ind w:right="360"/>
        <w:jc w:val="both"/>
        <w:rPr>
          <w:rFonts w:ascii="Times New Roman" w:hAnsi="Times New Roman" w:cs="Times New Roman"/>
          <w:b/>
          <w:bCs/>
          <w:sz w:val="24"/>
          <w:szCs w:val="24"/>
        </w:rPr>
      </w:pPr>
    </w:p>
    <w:p w:rsidR="00FF0438" w:rsidRDefault="00386A01" w:rsidP="00386A01">
      <w:pPr>
        <w:tabs>
          <w:tab w:val="left" w:pos="1845"/>
        </w:tabs>
        <w:spacing w:after="0"/>
        <w:ind w:right="360"/>
        <w:jc w:val="both"/>
        <w:rPr>
          <w:rFonts w:ascii="Times New Roman" w:hAnsi="Times New Roman" w:cs="Times New Roman"/>
          <w:b/>
          <w:bCs/>
          <w:sz w:val="24"/>
          <w:szCs w:val="24"/>
        </w:rPr>
      </w:pPr>
      <w:r w:rsidRPr="00C31283">
        <w:rPr>
          <w:rFonts w:ascii="Times New Roman" w:hAnsi="Times New Roman" w:cs="Times New Roman"/>
          <w:b/>
          <w:bCs/>
          <w:sz w:val="24"/>
          <w:szCs w:val="24"/>
        </w:rPr>
        <w:t>Introduction:</w:t>
      </w:r>
    </w:p>
    <w:p w:rsidR="00386A01" w:rsidRPr="00C31283" w:rsidRDefault="00386A01" w:rsidP="00386A01">
      <w:pPr>
        <w:tabs>
          <w:tab w:val="left" w:pos="1845"/>
        </w:tabs>
        <w:spacing w:after="0"/>
        <w:ind w:right="360"/>
        <w:jc w:val="both"/>
        <w:rPr>
          <w:rFonts w:ascii="Times New Roman" w:hAnsi="Times New Roman" w:cs="Times New Roman"/>
          <w:b/>
          <w:bCs/>
          <w:sz w:val="24"/>
          <w:szCs w:val="24"/>
        </w:rPr>
      </w:pPr>
      <w:r w:rsidRPr="00C31283">
        <w:rPr>
          <w:rFonts w:ascii="Times New Roman" w:hAnsi="Times New Roman" w:cs="Times New Roman"/>
          <w:b/>
          <w:bCs/>
          <w:sz w:val="24"/>
          <w:szCs w:val="24"/>
        </w:rPr>
        <w:tab/>
      </w:r>
    </w:p>
    <w:p w:rsidR="00040049" w:rsidRDefault="00386A01" w:rsidP="00040049">
      <w:pPr>
        <w:spacing w:after="0" w:line="360" w:lineRule="auto"/>
        <w:ind w:right="116"/>
        <w:jc w:val="both"/>
        <w:rPr>
          <w:rFonts w:ascii="Times New Roman" w:hAnsi="Times New Roman" w:cs="Times New Roman"/>
          <w:sz w:val="24"/>
          <w:szCs w:val="24"/>
        </w:rPr>
      </w:pPr>
      <w:r w:rsidRPr="00C31283">
        <w:rPr>
          <w:rFonts w:ascii="Times New Roman" w:hAnsi="Times New Roman" w:cs="Times New Roman"/>
          <w:sz w:val="24"/>
          <w:szCs w:val="24"/>
        </w:rPr>
        <w:t>The responsibility of providing Technical Guidance and Support (TGS) over the Audit of Panchayat Raj Institutions (PRIs) and Urban Local Bodies (ULBs) has been entrusted to the Comptroller and Auditor General of India (CAG) under Section 20 (1) of the CAG’s (DPC) Act, 1971 read with G.O.Ms. No.613, Finance &amp; Planning (Admn-II) Department, dated 24 August 2004. Accordingly, the office of the Accountant General (Audit) is providing Technical Guidance and Support(TGS) to the State Audit Department for the year</w:t>
      </w:r>
      <w:r w:rsidR="00392CA6">
        <w:rPr>
          <w:rFonts w:ascii="Times New Roman" w:hAnsi="Times New Roman" w:cs="Times New Roman"/>
          <w:sz w:val="24"/>
          <w:szCs w:val="24"/>
        </w:rPr>
        <w:t>s</w:t>
      </w:r>
      <w:r w:rsidRPr="00C31283">
        <w:rPr>
          <w:rFonts w:ascii="Times New Roman" w:hAnsi="Times New Roman" w:cs="Times New Roman"/>
          <w:sz w:val="24"/>
          <w:szCs w:val="24"/>
        </w:rPr>
        <w:t xml:space="preserve"> 2019-</w:t>
      </w:r>
      <w:r w:rsidR="00392CA6">
        <w:rPr>
          <w:rFonts w:ascii="Times New Roman" w:hAnsi="Times New Roman" w:cs="Times New Roman"/>
          <w:sz w:val="24"/>
          <w:szCs w:val="24"/>
        </w:rPr>
        <w:t>21</w:t>
      </w:r>
      <w:r w:rsidRPr="00C31283">
        <w:rPr>
          <w:rFonts w:ascii="Times New Roman" w:hAnsi="Times New Roman" w:cs="Times New Roman"/>
          <w:sz w:val="24"/>
          <w:szCs w:val="24"/>
        </w:rPr>
        <w:t>.</w:t>
      </w:r>
    </w:p>
    <w:p w:rsidR="00040049" w:rsidRDefault="00040049" w:rsidP="00040049">
      <w:pPr>
        <w:spacing w:after="0" w:line="240" w:lineRule="auto"/>
        <w:ind w:right="116"/>
        <w:jc w:val="both"/>
        <w:rPr>
          <w:rFonts w:ascii="Times New Roman" w:hAnsi="Times New Roman" w:cs="Times New Roman"/>
          <w:sz w:val="24"/>
          <w:szCs w:val="24"/>
        </w:rPr>
      </w:pPr>
    </w:p>
    <w:p w:rsidR="00386A01" w:rsidRDefault="00386A01" w:rsidP="00040049">
      <w:pPr>
        <w:spacing w:after="0" w:line="360" w:lineRule="auto"/>
        <w:ind w:right="116"/>
        <w:jc w:val="both"/>
        <w:rPr>
          <w:rFonts w:ascii="Times New Roman" w:hAnsi="Times New Roman" w:cs="Times New Roman"/>
          <w:bCs/>
          <w:iCs/>
          <w:sz w:val="24"/>
          <w:szCs w:val="24"/>
        </w:rPr>
      </w:pPr>
      <w:r w:rsidRPr="00C31283">
        <w:rPr>
          <w:rFonts w:ascii="Times New Roman" w:hAnsi="Times New Roman" w:cs="Times New Roman"/>
          <w:bCs/>
          <w:iCs/>
          <w:sz w:val="24"/>
          <w:szCs w:val="24"/>
        </w:rPr>
        <w:t xml:space="preserve">While the Director of State Audit (DSA) would remain the statutory auditor for Local Bodies under the State Audit Act by working under the administrative control of Finance Department, the scope of the TGS by the C&amp;AG would be to give a report with suggestions and recommendations based on the Annual Audit Plan (AAP) and Inspection Reports.  </w:t>
      </w:r>
    </w:p>
    <w:p w:rsidR="00040049" w:rsidRDefault="00040049" w:rsidP="00272F1D">
      <w:pPr>
        <w:jc w:val="both"/>
        <w:rPr>
          <w:rFonts w:ascii="Times New Roman" w:hAnsi="Times New Roman" w:cs="Times New Roman"/>
          <w:bCs/>
          <w:iCs/>
          <w:sz w:val="24"/>
          <w:szCs w:val="24"/>
        </w:rPr>
      </w:pPr>
    </w:p>
    <w:p w:rsidR="00272F1D" w:rsidRDefault="00272F1D" w:rsidP="00272F1D">
      <w:pPr>
        <w:jc w:val="both"/>
        <w:rPr>
          <w:rFonts w:ascii="Times New Roman" w:hAnsi="Times New Roman" w:cs="Times New Roman"/>
          <w:bCs/>
          <w:iCs/>
          <w:sz w:val="24"/>
          <w:szCs w:val="24"/>
        </w:rPr>
      </w:pPr>
      <w:r w:rsidRPr="00272F1D">
        <w:rPr>
          <w:rFonts w:ascii="Times New Roman" w:hAnsi="Times New Roman" w:cs="Times New Roman"/>
          <w:bCs/>
          <w:iCs/>
          <w:sz w:val="24"/>
          <w:szCs w:val="24"/>
        </w:rPr>
        <w:t>Details of audits conducted by DSA, Telangana during the year</w:t>
      </w:r>
      <w:r w:rsidR="00392CA6">
        <w:rPr>
          <w:rFonts w:ascii="Times New Roman" w:hAnsi="Times New Roman" w:cs="Times New Roman"/>
          <w:bCs/>
          <w:iCs/>
          <w:sz w:val="24"/>
          <w:szCs w:val="24"/>
        </w:rPr>
        <w:t>s</w:t>
      </w:r>
      <w:r w:rsidR="00860148">
        <w:rPr>
          <w:rFonts w:ascii="Times New Roman" w:hAnsi="Times New Roman" w:cs="Times New Roman"/>
          <w:bCs/>
          <w:iCs/>
          <w:sz w:val="24"/>
          <w:szCs w:val="24"/>
        </w:rPr>
        <w:t>2019-</w:t>
      </w:r>
      <w:r w:rsidR="00392CA6">
        <w:rPr>
          <w:rFonts w:ascii="Times New Roman" w:hAnsi="Times New Roman" w:cs="Times New Roman"/>
          <w:bCs/>
          <w:iCs/>
          <w:sz w:val="24"/>
          <w:szCs w:val="24"/>
        </w:rPr>
        <w:t>21</w:t>
      </w:r>
      <w:r w:rsidRPr="00272F1D">
        <w:rPr>
          <w:rFonts w:ascii="Times New Roman" w:hAnsi="Times New Roman" w:cs="Times New Roman"/>
          <w:bCs/>
          <w:iCs/>
          <w:sz w:val="24"/>
          <w:szCs w:val="24"/>
        </w:rPr>
        <w:t xml:space="preserve"> are as shown under:</w:t>
      </w:r>
    </w:p>
    <w:tbl>
      <w:tblPr>
        <w:tblStyle w:val="TableGrid"/>
        <w:tblW w:w="0" w:type="auto"/>
        <w:jc w:val="center"/>
        <w:tblLook w:val="04A0"/>
      </w:tblPr>
      <w:tblGrid>
        <w:gridCol w:w="939"/>
        <w:gridCol w:w="2918"/>
        <w:gridCol w:w="2880"/>
        <w:gridCol w:w="2814"/>
      </w:tblGrid>
      <w:tr w:rsidR="00440915" w:rsidTr="00440915">
        <w:trPr>
          <w:jc w:val="center"/>
        </w:trPr>
        <w:tc>
          <w:tcPr>
            <w:tcW w:w="939" w:type="dxa"/>
          </w:tcPr>
          <w:p w:rsidR="00440915" w:rsidRDefault="00440915" w:rsidP="00440915">
            <w:pPr>
              <w:jc w:val="center"/>
              <w:rPr>
                <w:bCs/>
                <w:iCs/>
                <w:sz w:val="24"/>
                <w:szCs w:val="24"/>
              </w:rPr>
            </w:pPr>
            <w:r>
              <w:rPr>
                <w:bCs/>
                <w:iCs/>
                <w:sz w:val="24"/>
                <w:szCs w:val="24"/>
              </w:rPr>
              <w:t>Sl.No.</w:t>
            </w:r>
          </w:p>
        </w:tc>
        <w:tc>
          <w:tcPr>
            <w:tcW w:w="2918" w:type="dxa"/>
          </w:tcPr>
          <w:p w:rsidR="00440915" w:rsidRDefault="00440915" w:rsidP="00440915">
            <w:pPr>
              <w:jc w:val="center"/>
              <w:rPr>
                <w:bCs/>
                <w:iCs/>
                <w:sz w:val="24"/>
                <w:szCs w:val="24"/>
              </w:rPr>
            </w:pPr>
            <w:r>
              <w:rPr>
                <w:bCs/>
                <w:iCs/>
                <w:sz w:val="24"/>
                <w:szCs w:val="24"/>
              </w:rPr>
              <w:t>Description</w:t>
            </w:r>
          </w:p>
        </w:tc>
        <w:tc>
          <w:tcPr>
            <w:tcW w:w="2880" w:type="dxa"/>
          </w:tcPr>
          <w:p w:rsidR="00440915" w:rsidRDefault="00440915" w:rsidP="00440915">
            <w:pPr>
              <w:jc w:val="center"/>
              <w:rPr>
                <w:bCs/>
                <w:iCs/>
                <w:sz w:val="24"/>
                <w:szCs w:val="24"/>
              </w:rPr>
            </w:pPr>
            <w:r>
              <w:rPr>
                <w:bCs/>
                <w:iCs/>
                <w:sz w:val="24"/>
                <w:szCs w:val="24"/>
              </w:rPr>
              <w:t>No. of units audited in 2019-20</w:t>
            </w:r>
          </w:p>
        </w:tc>
        <w:tc>
          <w:tcPr>
            <w:tcW w:w="2814" w:type="dxa"/>
          </w:tcPr>
          <w:p w:rsidR="00440915" w:rsidRDefault="00440915" w:rsidP="00440915">
            <w:pPr>
              <w:jc w:val="center"/>
              <w:rPr>
                <w:bCs/>
                <w:iCs/>
                <w:sz w:val="24"/>
                <w:szCs w:val="24"/>
              </w:rPr>
            </w:pPr>
            <w:r>
              <w:rPr>
                <w:bCs/>
                <w:iCs/>
                <w:sz w:val="24"/>
                <w:szCs w:val="24"/>
              </w:rPr>
              <w:t>No. of units audited in 2020-21</w:t>
            </w:r>
          </w:p>
        </w:tc>
      </w:tr>
      <w:tr w:rsidR="00440915" w:rsidTr="00440915">
        <w:trPr>
          <w:jc w:val="center"/>
        </w:trPr>
        <w:tc>
          <w:tcPr>
            <w:tcW w:w="939" w:type="dxa"/>
          </w:tcPr>
          <w:p w:rsidR="00440915" w:rsidRDefault="00440915" w:rsidP="00440915">
            <w:pPr>
              <w:jc w:val="center"/>
              <w:rPr>
                <w:bCs/>
                <w:iCs/>
                <w:sz w:val="24"/>
                <w:szCs w:val="24"/>
              </w:rPr>
            </w:pPr>
            <w:r>
              <w:rPr>
                <w:bCs/>
                <w:iCs/>
                <w:sz w:val="24"/>
                <w:szCs w:val="24"/>
              </w:rPr>
              <w:t>1.</w:t>
            </w:r>
          </w:p>
        </w:tc>
        <w:tc>
          <w:tcPr>
            <w:tcW w:w="2918" w:type="dxa"/>
          </w:tcPr>
          <w:p w:rsidR="00440915" w:rsidRDefault="00440915" w:rsidP="00440915">
            <w:pPr>
              <w:jc w:val="both"/>
              <w:rPr>
                <w:bCs/>
                <w:iCs/>
                <w:sz w:val="24"/>
                <w:szCs w:val="24"/>
              </w:rPr>
            </w:pPr>
            <w:r>
              <w:rPr>
                <w:bCs/>
                <w:iCs/>
                <w:sz w:val="24"/>
                <w:szCs w:val="24"/>
              </w:rPr>
              <w:t>Panchayat Raj Institutions (PRIs)</w:t>
            </w:r>
          </w:p>
        </w:tc>
        <w:tc>
          <w:tcPr>
            <w:tcW w:w="2880" w:type="dxa"/>
          </w:tcPr>
          <w:p w:rsidR="00440915" w:rsidRDefault="00440915" w:rsidP="00440915">
            <w:pPr>
              <w:jc w:val="center"/>
              <w:rPr>
                <w:bCs/>
                <w:iCs/>
                <w:sz w:val="24"/>
                <w:szCs w:val="24"/>
              </w:rPr>
            </w:pPr>
            <w:r>
              <w:rPr>
                <w:bCs/>
                <w:iCs/>
                <w:sz w:val="24"/>
                <w:szCs w:val="24"/>
              </w:rPr>
              <w:t>13247</w:t>
            </w:r>
          </w:p>
        </w:tc>
        <w:tc>
          <w:tcPr>
            <w:tcW w:w="2814" w:type="dxa"/>
          </w:tcPr>
          <w:p w:rsidR="00440915" w:rsidRDefault="00390D79" w:rsidP="00440915">
            <w:pPr>
              <w:jc w:val="center"/>
              <w:rPr>
                <w:bCs/>
                <w:iCs/>
                <w:sz w:val="24"/>
                <w:szCs w:val="24"/>
              </w:rPr>
            </w:pPr>
            <w:r>
              <w:rPr>
                <w:bCs/>
                <w:iCs/>
                <w:sz w:val="24"/>
                <w:szCs w:val="24"/>
              </w:rPr>
              <w:t>13429</w:t>
            </w:r>
          </w:p>
        </w:tc>
      </w:tr>
      <w:tr w:rsidR="00440915" w:rsidTr="00440915">
        <w:trPr>
          <w:jc w:val="center"/>
        </w:trPr>
        <w:tc>
          <w:tcPr>
            <w:tcW w:w="939" w:type="dxa"/>
          </w:tcPr>
          <w:p w:rsidR="00440915" w:rsidRDefault="00440915" w:rsidP="00440915">
            <w:pPr>
              <w:jc w:val="center"/>
              <w:rPr>
                <w:bCs/>
                <w:iCs/>
                <w:sz w:val="24"/>
                <w:szCs w:val="24"/>
              </w:rPr>
            </w:pPr>
            <w:r>
              <w:rPr>
                <w:bCs/>
                <w:iCs/>
                <w:sz w:val="24"/>
                <w:szCs w:val="24"/>
              </w:rPr>
              <w:t>2.</w:t>
            </w:r>
          </w:p>
        </w:tc>
        <w:tc>
          <w:tcPr>
            <w:tcW w:w="2918" w:type="dxa"/>
          </w:tcPr>
          <w:p w:rsidR="00440915" w:rsidRDefault="00440915" w:rsidP="00440915">
            <w:pPr>
              <w:jc w:val="both"/>
              <w:rPr>
                <w:bCs/>
                <w:iCs/>
                <w:sz w:val="24"/>
                <w:szCs w:val="24"/>
              </w:rPr>
            </w:pPr>
            <w:r>
              <w:rPr>
                <w:bCs/>
                <w:iCs/>
                <w:sz w:val="24"/>
                <w:szCs w:val="24"/>
              </w:rPr>
              <w:t>Urban Local Bodies (ULBs)</w:t>
            </w:r>
          </w:p>
        </w:tc>
        <w:tc>
          <w:tcPr>
            <w:tcW w:w="2880" w:type="dxa"/>
          </w:tcPr>
          <w:p w:rsidR="00440915" w:rsidRDefault="00440915" w:rsidP="00440915">
            <w:pPr>
              <w:jc w:val="center"/>
              <w:rPr>
                <w:bCs/>
                <w:iCs/>
                <w:sz w:val="24"/>
                <w:szCs w:val="24"/>
              </w:rPr>
            </w:pPr>
            <w:r>
              <w:rPr>
                <w:bCs/>
                <w:iCs/>
                <w:sz w:val="24"/>
                <w:szCs w:val="24"/>
              </w:rPr>
              <w:t>12</w:t>
            </w:r>
            <w:r w:rsidR="008939CF">
              <w:rPr>
                <w:bCs/>
                <w:iCs/>
                <w:sz w:val="24"/>
                <w:szCs w:val="24"/>
              </w:rPr>
              <w:t>6</w:t>
            </w:r>
          </w:p>
        </w:tc>
        <w:tc>
          <w:tcPr>
            <w:tcW w:w="2814" w:type="dxa"/>
          </w:tcPr>
          <w:p w:rsidR="00440915" w:rsidRDefault="00390D79" w:rsidP="00440915">
            <w:pPr>
              <w:jc w:val="center"/>
              <w:rPr>
                <w:bCs/>
                <w:iCs/>
                <w:sz w:val="24"/>
                <w:szCs w:val="24"/>
              </w:rPr>
            </w:pPr>
            <w:r>
              <w:rPr>
                <w:bCs/>
                <w:iCs/>
                <w:sz w:val="24"/>
                <w:szCs w:val="24"/>
              </w:rPr>
              <w:t>160</w:t>
            </w:r>
          </w:p>
        </w:tc>
      </w:tr>
    </w:tbl>
    <w:p w:rsidR="00E10239" w:rsidRDefault="00E10239" w:rsidP="00386A01">
      <w:pPr>
        <w:tabs>
          <w:tab w:val="left" w:pos="810"/>
        </w:tabs>
        <w:jc w:val="both"/>
        <w:rPr>
          <w:rFonts w:ascii="Times New Roman" w:hAnsi="Times New Roman" w:cs="Times New Roman"/>
          <w:b/>
          <w:bCs/>
          <w:iCs/>
          <w:sz w:val="24"/>
          <w:szCs w:val="24"/>
        </w:rPr>
      </w:pPr>
    </w:p>
    <w:p w:rsidR="00690367" w:rsidRPr="00867485" w:rsidRDefault="00690367" w:rsidP="00386A01">
      <w:pPr>
        <w:tabs>
          <w:tab w:val="left" w:pos="810"/>
        </w:tabs>
        <w:jc w:val="both"/>
        <w:rPr>
          <w:rFonts w:ascii="Times New Roman" w:hAnsi="Times New Roman" w:cs="Times New Roman"/>
          <w:i/>
          <w:sz w:val="24"/>
          <w:szCs w:val="24"/>
        </w:rPr>
      </w:pPr>
      <w:r w:rsidRPr="00867485">
        <w:rPr>
          <w:rFonts w:ascii="Times New Roman" w:hAnsi="Times New Roman" w:cs="Times New Roman"/>
          <w:i/>
          <w:sz w:val="24"/>
          <w:szCs w:val="24"/>
        </w:rPr>
        <w:t>The field audits of the LB units was affected drastically due to COVID 19 pandemic situation during the years 2019-20 and 2020-21.  Hence this TGS note prepared for the period 2019-21 duly considering the inspection reports issued during the said period.</w:t>
      </w:r>
    </w:p>
    <w:p w:rsidR="00386A01" w:rsidRPr="00F67316" w:rsidRDefault="00386A01" w:rsidP="00386A01">
      <w:pPr>
        <w:tabs>
          <w:tab w:val="left" w:pos="810"/>
        </w:tabs>
        <w:jc w:val="both"/>
        <w:rPr>
          <w:rFonts w:ascii="Times New Roman" w:hAnsi="Times New Roman" w:cs="Times New Roman"/>
          <w:bCs/>
          <w:iCs/>
          <w:sz w:val="24"/>
          <w:szCs w:val="24"/>
        </w:rPr>
      </w:pPr>
      <w:r w:rsidRPr="00F67316">
        <w:rPr>
          <w:rFonts w:ascii="Times New Roman" w:hAnsi="Times New Roman" w:cs="Times New Roman"/>
          <w:b/>
          <w:bCs/>
          <w:iCs/>
          <w:sz w:val="24"/>
          <w:szCs w:val="24"/>
        </w:rPr>
        <w:t>Audit of Panchayat Raj Institutions (PRIs):</w:t>
      </w:r>
    </w:p>
    <w:p w:rsidR="00386A01" w:rsidRPr="00C31283" w:rsidRDefault="00386A01" w:rsidP="00C302DE">
      <w:pPr>
        <w:spacing w:line="360" w:lineRule="auto"/>
        <w:jc w:val="both"/>
        <w:rPr>
          <w:rFonts w:ascii="Times New Roman" w:hAnsi="Times New Roman" w:cs="Times New Roman"/>
          <w:sz w:val="24"/>
          <w:szCs w:val="24"/>
        </w:rPr>
      </w:pPr>
      <w:r w:rsidRPr="00C31283">
        <w:rPr>
          <w:rFonts w:ascii="Times New Roman" w:hAnsi="Times New Roman" w:cs="Times New Roman"/>
          <w:sz w:val="24"/>
          <w:szCs w:val="24"/>
        </w:rPr>
        <w:t>During the year 2019-</w:t>
      </w:r>
      <w:r w:rsidR="00FC7794">
        <w:rPr>
          <w:rFonts w:ascii="Times New Roman" w:hAnsi="Times New Roman" w:cs="Times New Roman"/>
          <w:sz w:val="24"/>
          <w:szCs w:val="24"/>
        </w:rPr>
        <w:t>21</w:t>
      </w:r>
      <w:r w:rsidRPr="00C31283">
        <w:rPr>
          <w:rFonts w:ascii="Times New Roman" w:hAnsi="Times New Roman" w:cs="Times New Roman"/>
          <w:sz w:val="24"/>
          <w:szCs w:val="24"/>
        </w:rPr>
        <w:t xml:space="preserve">, audit of </w:t>
      </w:r>
      <w:r w:rsidR="00FC7794">
        <w:rPr>
          <w:rFonts w:ascii="Times New Roman" w:hAnsi="Times New Roman" w:cs="Times New Roman"/>
          <w:sz w:val="24"/>
          <w:szCs w:val="24"/>
        </w:rPr>
        <w:t>4</w:t>
      </w:r>
      <w:r w:rsidR="00F62A6F">
        <w:rPr>
          <w:rFonts w:ascii="Times New Roman" w:hAnsi="Times New Roman" w:cs="Times New Roman"/>
          <w:sz w:val="24"/>
          <w:szCs w:val="24"/>
        </w:rPr>
        <w:t xml:space="preserve"> </w:t>
      </w:r>
      <w:r w:rsidRPr="00867485">
        <w:rPr>
          <w:rFonts w:ascii="Times New Roman" w:hAnsi="Times New Roman" w:cs="Times New Roman"/>
          <w:bCs/>
          <w:sz w:val="24"/>
          <w:szCs w:val="24"/>
        </w:rPr>
        <w:t>Zilla Parishads</w:t>
      </w:r>
      <w:r w:rsidRPr="00C31283">
        <w:rPr>
          <w:rFonts w:ascii="Times New Roman" w:hAnsi="Times New Roman" w:cs="Times New Roman"/>
          <w:bCs/>
          <w:i/>
          <w:iCs/>
          <w:sz w:val="24"/>
          <w:szCs w:val="24"/>
        </w:rPr>
        <w:t xml:space="preserve"> (ZPs)</w:t>
      </w:r>
      <w:r w:rsidR="00FC7794">
        <w:rPr>
          <w:rFonts w:ascii="Times New Roman" w:hAnsi="Times New Roman" w:cs="Times New Roman"/>
          <w:sz w:val="24"/>
          <w:szCs w:val="24"/>
        </w:rPr>
        <w:t xml:space="preserve"> (Medak, Nalgonda, </w:t>
      </w:r>
      <w:r w:rsidRPr="00C31283">
        <w:rPr>
          <w:rFonts w:ascii="Times New Roman" w:hAnsi="Times New Roman" w:cs="Times New Roman"/>
          <w:sz w:val="24"/>
          <w:szCs w:val="24"/>
        </w:rPr>
        <w:t>Nizamabad</w:t>
      </w:r>
      <w:r w:rsidR="00FC7794">
        <w:rPr>
          <w:rFonts w:ascii="Times New Roman" w:hAnsi="Times New Roman" w:cs="Times New Roman"/>
          <w:sz w:val="24"/>
          <w:szCs w:val="24"/>
        </w:rPr>
        <w:t xml:space="preserve"> and Rangareddy</w:t>
      </w:r>
      <w:r w:rsidRPr="00C31283">
        <w:rPr>
          <w:rFonts w:ascii="Times New Roman" w:hAnsi="Times New Roman" w:cs="Times New Roman"/>
          <w:sz w:val="24"/>
          <w:szCs w:val="24"/>
        </w:rPr>
        <w:t xml:space="preserve">), </w:t>
      </w:r>
      <w:r w:rsidR="00FC7794" w:rsidRPr="003A72C5">
        <w:rPr>
          <w:rFonts w:ascii="Times New Roman" w:hAnsi="Times New Roman" w:cs="Times New Roman"/>
          <w:iCs/>
          <w:sz w:val="24"/>
          <w:szCs w:val="24"/>
        </w:rPr>
        <w:t>14</w:t>
      </w:r>
      <w:r w:rsidRPr="003A72C5">
        <w:rPr>
          <w:rFonts w:ascii="Times New Roman" w:hAnsi="Times New Roman" w:cs="Times New Roman"/>
          <w:bCs/>
          <w:iCs/>
          <w:sz w:val="24"/>
          <w:szCs w:val="24"/>
        </w:rPr>
        <w:t xml:space="preserve"> MPDOs and 48 Gram Panchayats</w:t>
      </w:r>
      <w:r w:rsidRPr="00C31283">
        <w:rPr>
          <w:rFonts w:ascii="Times New Roman" w:hAnsi="Times New Roman" w:cs="Times New Roman"/>
          <w:sz w:val="24"/>
          <w:szCs w:val="24"/>
        </w:rPr>
        <w:t xml:space="preserve"> were conducted and the Inspection Reports (IRs) were forwarded to the concerned DDOs and soft copies were mailed to the District Audit Officers (DAOs) of the State Government as part of TGS.  </w:t>
      </w:r>
    </w:p>
    <w:p w:rsidR="00775FF3" w:rsidRDefault="00775FF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386A01" w:rsidRDefault="00386A01" w:rsidP="00386A01">
      <w:pPr>
        <w:tabs>
          <w:tab w:val="left" w:pos="810"/>
        </w:tabs>
        <w:jc w:val="both"/>
        <w:rPr>
          <w:rFonts w:ascii="Times New Roman" w:hAnsi="Times New Roman" w:cs="Times New Roman"/>
          <w:sz w:val="24"/>
          <w:szCs w:val="24"/>
        </w:rPr>
      </w:pPr>
      <w:r w:rsidRPr="00C31283">
        <w:rPr>
          <w:rFonts w:ascii="Times New Roman" w:hAnsi="Times New Roman" w:cs="Times New Roman"/>
          <w:sz w:val="24"/>
          <w:szCs w:val="24"/>
        </w:rPr>
        <w:lastRenderedPageBreak/>
        <w:t>Some of the important observations pointed out in these IRs are given below</w:t>
      </w:r>
    </w:p>
    <w:p w:rsidR="00A12635" w:rsidRPr="00C31283" w:rsidRDefault="00386A01" w:rsidP="00386A01">
      <w:pPr>
        <w:rPr>
          <w:rFonts w:ascii="Times New Roman" w:hAnsi="Times New Roman" w:cs="Times New Roman"/>
          <w:sz w:val="24"/>
          <w:szCs w:val="24"/>
        </w:rPr>
      </w:pPr>
      <w:r w:rsidRPr="00C31283">
        <w:rPr>
          <w:rFonts w:ascii="Times New Roman" w:hAnsi="Times New Roman" w:cs="Times New Roman"/>
          <w:b/>
          <w:sz w:val="24"/>
          <w:szCs w:val="24"/>
        </w:rPr>
        <w:t>Observ</w:t>
      </w:r>
      <w:r w:rsidR="00001F15">
        <w:rPr>
          <w:rFonts w:ascii="Times New Roman" w:hAnsi="Times New Roman" w:cs="Times New Roman"/>
          <w:b/>
          <w:sz w:val="24"/>
          <w:szCs w:val="24"/>
        </w:rPr>
        <w:t xml:space="preserve">ations noticed during audit of </w:t>
      </w:r>
      <w:r w:rsidRPr="00C31283">
        <w:rPr>
          <w:rFonts w:ascii="Times New Roman" w:hAnsi="Times New Roman" w:cs="Times New Roman"/>
          <w:b/>
          <w:sz w:val="24"/>
          <w:szCs w:val="24"/>
        </w:rPr>
        <w:t>Zilla Praja Parishads(ZPPs</w:t>
      </w:r>
      <w:r w:rsidRPr="00C31283">
        <w:rPr>
          <w:rFonts w:ascii="Times New Roman" w:hAnsi="Times New Roman" w:cs="Times New Roman"/>
          <w:sz w:val="24"/>
          <w:szCs w:val="24"/>
        </w:rPr>
        <w:t>)</w:t>
      </w:r>
    </w:p>
    <w:p w:rsidR="000E17BF" w:rsidRPr="00C31283" w:rsidRDefault="000E17BF" w:rsidP="000E17BF">
      <w:pPr>
        <w:pStyle w:val="ListParagraph"/>
        <w:numPr>
          <w:ilvl w:val="0"/>
          <w:numId w:val="1"/>
        </w:numPr>
        <w:tabs>
          <w:tab w:val="left" w:pos="1110"/>
        </w:tabs>
        <w:ind w:left="210"/>
        <w:jc w:val="both"/>
        <w:rPr>
          <w:rFonts w:ascii="Times New Roman" w:hAnsi="Times New Roman" w:cs="Times New Roman"/>
          <w:sz w:val="24"/>
          <w:szCs w:val="24"/>
        </w:rPr>
      </w:pPr>
      <w:r w:rsidRPr="00C31283">
        <w:rPr>
          <w:rFonts w:ascii="Times New Roman" w:hAnsi="Times New Roman" w:cs="Times New Roman"/>
          <w:b/>
          <w:sz w:val="24"/>
          <w:szCs w:val="24"/>
        </w:rPr>
        <w:t>Non-adjustment of interest component by State Government</w:t>
      </w:r>
    </w:p>
    <w:p w:rsidR="00D665C7" w:rsidRDefault="000E17BF" w:rsidP="00D665C7">
      <w:p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Government of Telangana is required to pay interest on un-invested balances lying under the Depo</w:t>
      </w:r>
      <w:r w:rsidR="00931F37">
        <w:rPr>
          <w:rFonts w:ascii="Times New Roman" w:hAnsi="Times New Roman" w:cs="Times New Roman"/>
          <w:sz w:val="24"/>
          <w:szCs w:val="24"/>
        </w:rPr>
        <w:t>sits bearing interest.  I</w:t>
      </w:r>
      <w:r w:rsidRPr="00C31283">
        <w:rPr>
          <w:rFonts w:ascii="Times New Roman" w:hAnsi="Times New Roman" w:cs="Times New Roman"/>
          <w:sz w:val="24"/>
          <w:szCs w:val="24"/>
        </w:rPr>
        <w:t>t was</w:t>
      </w:r>
      <w:r w:rsidR="00B35086">
        <w:rPr>
          <w:rFonts w:ascii="Times New Roman" w:hAnsi="Times New Roman" w:cs="Times New Roman"/>
          <w:sz w:val="24"/>
          <w:szCs w:val="24"/>
        </w:rPr>
        <w:t xml:space="preserve"> observed that the interest amo</w:t>
      </w:r>
      <w:r w:rsidRPr="00C31283">
        <w:rPr>
          <w:rFonts w:ascii="Times New Roman" w:hAnsi="Times New Roman" w:cs="Times New Roman"/>
          <w:sz w:val="24"/>
          <w:szCs w:val="24"/>
        </w:rPr>
        <w:t>unt obligation was not being discharged by the State Government on deposits of ZPPs out of the provident fund contribution.</w:t>
      </w:r>
    </w:p>
    <w:p w:rsidR="000E17BF" w:rsidRPr="00C31283" w:rsidRDefault="000E17BF" w:rsidP="00D665C7">
      <w:p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 xml:space="preserve">The Provident fund balances of Panchayat Raj employees were credited to Government Head 8338-104-014  and the interest accrued on the balances as per rates fixed by the Government from time to time  was required to be released by the Government and credited to the PD Account in which the balances were credited. However, the amounts  pending receipt from Government </w:t>
      </w:r>
      <w:r w:rsidR="00F62A6F">
        <w:rPr>
          <w:rFonts w:ascii="Times New Roman" w:hAnsi="Times New Roman" w:cs="Times New Roman"/>
          <w:sz w:val="24"/>
          <w:szCs w:val="24"/>
        </w:rPr>
        <w:t>are</w:t>
      </w:r>
      <w:r w:rsidRPr="00C31283">
        <w:rPr>
          <w:rFonts w:ascii="Times New Roman" w:hAnsi="Times New Roman" w:cs="Times New Roman"/>
          <w:sz w:val="24"/>
          <w:szCs w:val="24"/>
        </w:rPr>
        <w:t xml:space="preserve"> shown</w:t>
      </w:r>
      <w:r w:rsidR="00F62A6F">
        <w:rPr>
          <w:rFonts w:ascii="Times New Roman" w:hAnsi="Times New Roman" w:cs="Times New Roman"/>
          <w:sz w:val="24"/>
          <w:szCs w:val="24"/>
        </w:rPr>
        <w:t xml:space="preserve"> as</w:t>
      </w:r>
      <w:r w:rsidRPr="00C31283">
        <w:rPr>
          <w:rFonts w:ascii="Times New Roman" w:hAnsi="Times New Roman" w:cs="Times New Roman"/>
          <w:sz w:val="24"/>
          <w:szCs w:val="24"/>
        </w:rPr>
        <w:t xml:space="preserve"> under:-</w:t>
      </w:r>
    </w:p>
    <w:p w:rsidR="0048497C" w:rsidRPr="00C31283" w:rsidRDefault="0048497C" w:rsidP="000E17BF">
      <w:pPr>
        <w:pStyle w:val="ListParagraph"/>
        <w:tabs>
          <w:tab w:val="left" w:pos="1110"/>
        </w:tabs>
        <w:ind w:left="0"/>
        <w:jc w:val="both"/>
        <w:rPr>
          <w:rFonts w:ascii="Times New Roman" w:hAnsi="Times New Roman" w:cs="Times New Roman"/>
          <w:sz w:val="24"/>
          <w:szCs w:val="24"/>
        </w:rPr>
      </w:pPr>
    </w:p>
    <w:tbl>
      <w:tblPr>
        <w:tblStyle w:val="TableGrid"/>
        <w:tblW w:w="0" w:type="auto"/>
        <w:jc w:val="center"/>
        <w:tblLayout w:type="fixed"/>
        <w:tblLook w:val="04A0"/>
      </w:tblPr>
      <w:tblGrid>
        <w:gridCol w:w="900"/>
        <w:gridCol w:w="2070"/>
        <w:gridCol w:w="2430"/>
        <w:gridCol w:w="2970"/>
      </w:tblGrid>
      <w:tr w:rsidR="00C31283" w:rsidRPr="00C31283" w:rsidTr="00F67316">
        <w:trPr>
          <w:jc w:val="center"/>
        </w:trPr>
        <w:tc>
          <w:tcPr>
            <w:tcW w:w="900" w:type="dxa"/>
          </w:tcPr>
          <w:p w:rsidR="0048497C" w:rsidRPr="00C31283" w:rsidRDefault="0048497C" w:rsidP="00D665C7">
            <w:pPr>
              <w:tabs>
                <w:tab w:val="left" w:pos="1110"/>
              </w:tabs>
              <w:spacing w:line="240" w:lineRule="auto"/>
              <w:jc w:val="center"/>
              <w:rPr>
                <w:b/>
                <w:sz w:val="24"/>
                <w:szCs w:val="24"/>
              </w:rPr>
            </w:pPr>
            <w:r w:rsidRPr="00C31283">
              <w:rPr>
                <w:b/>
                <w:sz w:val="24"/>
                <w:szCs w:val="24"/>
              </w:rPr>
              <w:t>Sl.No.</w:t>
            </w:r>
          </w:p>
        </w:tc>
        <w:tc>
          <w:tcPr>
            <w:tcW w:w="2070" w:type="dxa"/>
          </w:tcPr>
          <w:p w:rsidR="0048497C" w:rsidRPr="00C31283" w:rsidRDefault="0048497C" w:rsidP="00D665C7">
            <w:pPr>
              <w:pStyle w:val="ListParagraph"/>
              <w:tabs>
                <w:tab w:val="left" w:pos="1110"/>
              </w:tabs>
              <w:spacing w:line="240" w:lineRule="auto"/>
              <w:ind w:left="570"/>
              <w:jc w:val="both"/>
              <w:rPr>
                <w:b/>
                <w:sz w:val="24"/>
                <w:szCs w:val="24"/>
              </w:rPr>
            </w:pPr>
            <w:r w:rsidRPr="00C31283">
              <w:rPr>
                <w:b/>
                <w:sz w:val="24"/>
                <w:szCs w:val="24"/>
              </w:rPr>
              <w:t xml:space="preserve">Name of the ZPP </w:t>
            </w:r>
          </w:p>
        </w:tc>
        <w:tc>
          <w:tcPr>
            <w:tcW w:w="2430" w:type="dxa"/>
          </w:tcPr>
          <w:p w:rsidR="0048497C" w:rsidRPr="00C31283" w:rsidRDefault="0048497C" w:rsidP="00D665C7">
            <w:pPr>
              <w:pStyle w:val="ListParagraph"/>
              <w:tabs>
                <w:tab w:val="left" w:pos="1110"/>
              </w:tabs>
              <w:spacing w:line="240" w:lineRule="auto"/>
              <w:ind w:left="570"/>
              <w:jc w:val="both"/>
              <w:rPr>
                <w:b/>
                <w:sz w:val="24"/>
                <w:szCs w:val="24"/>
              </w:rPr>
            </w:pPr>
            <w:r w:rsidRPr="00C31283">
              <w:rPr>
                <w:b/>
                <w:sz w:val="24"/>
                <w:szCs w:val="24"/>
              </w:rPr>
              <w:t>Amount</w:t>
            </w:r>
          </w:p>
          <w:p w:rsidR="0048497C" w:rsidRPr="00C31283" w:rsidRDefault="0046659F" w:rsidP="00D665C7">
            <w:pPr>
              <w:pStyle w:val="ListParagraph"/>
              <w:tabs>
                <w:tab w:val="left" w:pos="1110"/>
              </w:tabs>
              <w:spacing w:line="240" w:lineRule="auto"/>
              <w:ind w:left="570"/>
              <w:jc w:val="both"/>
              <w:rPr>
                <w:b/>
                <w:sz w:val="24"/>
                <w:szCs w:val="24"/>
              </w:rPr>
            </w:pPr>
            <w:r>
              <w:rPr>
                <w:b/>
                <w:sz w:val="24"/>
                <w:szCs w:val="24"/>
              </w:rPr>
              <w:t>(</w:t>
            </w:r>
            <w:r>
              <w:rPr>
                <w:rFonts w:ascii="Arial" w:hAnsi="Arial" w:cs="Arial"/>
                <w:bCs/>
                <w:sz w:val="24"/>
                <w:szCs w:val="24"/>
              </w:rPr>
              <w:t>₹</w:t>
            </w:r>
            <w:r>
              <w:rPr>
                <w:bCs/>
                <w:sz w:val="24"/>
                <w:szCs w:val="24"/>
              </w:rPr>
              <w:t>.</w:t>
            </w:r>
            <w:r w:rsidR="0048497C" w:rsidRPr="00C31283">
              <w:rPr>
                <w:b/>
                <w:sz w:val="24"/>
                <w:szCs w:val="24"/>
              </w:rPr>
              <w:t xml:space="preserve"> In crore)</w:t>
            </w:r>
          </w:p>
        </w:tc>
        <w:tc>
          <w:tcPr>
            <w:tcW w:w="2970" w:type="dxa"/>
          </w:tcPr>
          <w:p w:rsidR="0048497C" w:rsidRPr="00C31283" w:rsidRDefault="0048497C" w:rsidP="00D665C7">
            <w:pPr>
              <w:pStyle w:val="ListParagraph"/>
              <w:tabs>
                <w:tab w:val="left" w:pos="1110"/>
              </w:tabs>
              <w:spacing w:line="240" w:lineRule="auto"/>
              <w:ind w:left="570"/>
              <w:jc w:val="both"/>
              <w:rPr>
                <w:b/>
                <w:sz w:val="24"/>
                <w:szCs w:val="24"/>
              </w:rPr>
            </w:pPr>
            <w:r w:rsidRPr="00C31283">
              <w:rPr>
                <w:b/>
                <w:sz w:val="24"/>
                <w:szCs w:val="24"/>
              </w:rPr>
              <w:t>Period for which the amount is pending</w:t>
            </w:r>
          </w:p>
        </w:tc>
      </w:tr>
      <w:tr w:rsidR="00C31283" w:rsidRPr="00C31283" w:rsidTr="00F67316">
        <w:trPr>
          <w:jc w:val="center"/>
        </w:trPr>
        <w:tc>
          <w:tcPr>
            <w:tcW w:w="900" w:type="dxa"/>
          </w:tcPr>
          <w:p w:rsidR="0048497C" w:rsidRPr="00C31283" w:rsidRDefault="0048497C" w:rsidP="00D665C7">
            <w:pPr>
              <w:pStyle w:val="ListParagraph"/>
              <w:tabs>
                <w:tab w:val="left" w:pos="1110"/>
              </w:tabs>
              <w:ind w:left="570"/>
              <w:jc w:val="center"/>
              <w:rPr>
                <w:sz w:val="24"/>
                <w:szCs w:val="24"/>
              </w:rPr>
            </w:pPr>
            <w:r w:rsidRPr="00C31283">
              <w:rPr>
                <w:sz w:val="24"/>
                <w:szCs w:val="24"/>
              </w:rPr>
              <w:t>1</w:t>
            </w:r>
          </w:p>
        </w:tc>
        <w:tc>
          <w:tcPr>
            <w:tcW w:w="2070" w:type="dxa"/>
          </w:tcPr>
          <w:p w:rsidR="0048497C" w:rsidRPr="00C31283" w:rsidRDefault="0048497C" w:rsidP="00D665C7">
            <w:pPr>
              <w:pStyle w:val="ListParagraph"/>
              <w:tabs>
                <w:tab w:val="left" w:pos="1110"/>
              </w:tabs>
              <w:ind w:left="570"/>
              <w:jc w:val="both"/>
              <w:rPr>
                <w:sz w:val="24"/>
                <w:szCs w:val="24"/>
              </w:rPr>
            </w:pPr>
            <w:r w:rsidRPr="00C31283">
              <w:rPr>
                <w:sz w:val="24"/>
                <w:szCs w:val="24"/>
              </w:rPr>
              <w:t>Medak</w:t>
            </w:r>
          </w:p>
        </w:tc>
        <w:tc>
          <w:tcPr>
            <w:tcW w:w="2430" w:type="dxa"/>
          </w:tcPr>
          <w:p w:rsidR="0048497C" w:rsidRPr="00C31283" w:rsidRDefault="0048497C" w:rsidP="00D665C7">
            <w:pPr>
              <w:pStyle w:val="ListParagraph"/>
              <w:tabs>
                <w:tab w:val="left" w:pos="1110"/>
              </w:tabs>
              <w:ind w:left="570"/>
              <w:jc w:val="both"/>
              <w:rPr>
                <w:sz w:val="24"/>
                <w:szCs w:val="24"/>
              </w:rPr>
            </w:pPr>
            <w:r w:rsidRPr="00C31283">
              <w:rPr>
                <w:sz w:val="24"/>
                <w:szCs w:val="24"/>
              </w:rPr>
              <w:t>152.14</w:t>
            </w:r>
          </w:p>
        </w:tc>
        <w:tc>
          <w:tcPr>
            <w:tcW w:w="2970" w:type="dxa"/>
          </w:tcPr>
          <w:p w:rsidR="0048497C" w:rsidRPr="00C31283" w:rsidRDefault="0048497C" w:rsidP="00D665C7">
            <w:pPr>
              <w:pStyle w:val="ListParagraph"/>
              <w:tabs>
                <w:tab w:val="left" w:pos="1110"/>
              </w:tabs>
              <w:ind w:left="570"/>
              <w:jc w:val="both"/>
              <w:rPr>
                <w:b/>
                <w:sz w:val="24"/>
                <w:szCs w:val="24"/>
              </w:rPr>
            </w:pPr>
            <w:r w:rsidRPr="00C31283">
              <w:rPr>
                <w:sz w:val="24"/>
                <w:szCs w:val="24"/>
              </w:rPr>
              <w:t>2009-10 to 2017-18</w:t>
            </w:r>
          </w:p>
        </w:tc>
      </w:tr>
      <w:tr w:rsidR="00C31283" w:rsidRPr="00C31283" w:rsidTr="00F67316">
        <w:trPr>
          <w:jc w:val="center"/>
        </w:trPr>
        <w:tc>
          <w:tcPr>
            <w:tcW w:w="900" w:type="dxa"/>
          </w:tcPr>
          <w:p w:rsidR="0048497C" w:rsidRPr="00C31283" w:rsidRDefault="0048497C" w:rsidP="00D665C7">
            <w:pPr>
              <w:pStyle w:val="ListParagraph"/>
              <w:tabs>
                <w:tab w:val="left" w:pos="1110"/>
              </w:tabs>
              <w:ind w:left="570"/>
              <w:jc w:val="center"/>
              <w:rPr>
                <w:sz w:val="24"/>
                <w:szCs w:val="24"/>
              </w:rPr>
            </w:pPr>
            <w:r w:rsidRPr="00C31283">
              <w:rPr>
                <w:sz w:val="24"/>
                <w:szCs w:val="24"/>
              </w:rPr>
              <w:t>2</w:t>
            </w:r>
          </w:p>
        </w:tc>
        <w:tc>
          <w:tcPr>
            <w:tcW w:w="2070" w:type="dxa"/>
          </w:tcPr>
          <w:p w:rsidR="0048497C" w:rsidRPr="00C31283" w:rsidRDefault="0048497C" w:rsidP="00D665C7">
            <w:pPr>
              <w:pStyle w:val="ListParagraph"/>
              <w:tabs>
                <w:tab w:val="left" w:pos="1110"/>
              </w:tabs>
              <w:ind w:left="570"/>
              <w:jc w:val="both"/>
              <w:rPr>
                <w:sz w:val="24"/>
                <w:szCs w:val="24"/>
              </w:rPr>
            </w:pPr>
            <w:r w:rsidRPr="00C31283">
              <w:rPr>
                <w:sz w:val="24"/>
                <w:szCs w:val="24"/>
              </w:rPr>
              <w:t>Nalgonda</w:t>
            </w:r>
          </w:p>
        </w:tc>
        <w:tc>
          <w:tcPr>
            <w:tcW w:w="2430" w:type="dxa"/>
          </w:tcPr>
          <w:p w:rsidR="0048497C" w:rsidRPr="00C31283" w:rsidRDefault="0048497C" w:rsidP="00D665C7">
            <w:pPr>
              <w:pStyle w:val="ListParagraph"/>
              <w:tabs>
                <w:tab w:val="left" w:pos="1110"/>
              </w:tabs>
              <w:ind w:left="570"/>
              <w:jc w:val="both"/>
              <w:rPr>
                <w:sz w:val="24"/>
                <w:szCs w:val="24"/>
              </w:rPr>
            </w:pPr>
            <w:r w:rsidRPr="00C31283">
              <w:rPr>
                <w:sz w:val="24"/>
                <w:szCs w:val="24"/>
              </w:rPr>
              <w:t>204.11</w:t>
            </w:r>
          </w:p>
        </w:tc>
        <w:tc>
          <w:tcPr>
            <w:tcW w:w="2970" w:type="dxa"/>
          </w:tcPr>
          <w:p w:rsidR="0048497C" w:rsidRPr="00C31283" w:rsidRDefault="0048497C" w:rsidP="00D665C7">
            <w:pPr>
              <w:pStyle w:val="ListParagraph"/>
              <w:tabs>
                <w:tab w:val="left" w:pos="1110"/>
              </w:tabs>
              <w:ind w:left="570"/>
              <w:jc w:val="both"/>
              <w:rPr>
                <w:b/>
                <w:sz w:val="24"/>
                <w:szCs w:val="24"/>
              </w:rPr>
            </w:pPr>
            <w:r w:rsidRPr="00C31283">
              <w:rPr>
                <w:sz w:val="24"/>
                <w:szCs w:val="24"/>
              </w:rPr>
              <w:t>2005-06 to 2017-18</w:t>
            </w:r>
          </w:p>
        </w:tc>
      </w:tr>
      <w:tr w:rsidR="00C31283" w:rsidRPr="00C31283" w:rsidTr="00F67316">
        <w:trPr>
          <w:jc w:val="center"/>
        </w:trPr>
        <w:tc>
          <w:tcPr>
            <w:tcW w:w="900" w:type="dxa"/>
          </w:tcPr>
          <w:p w:rsidR="0048497C" w:rsidRPr="00C31283" w:rsidRDefault="0048497C" w:rsidP="00D665C7">
            <w:pPr>
              <w:pStyle w:val="ListParagraph"/>
              <w:tabs>
                <w:tab w:val="left" w:pos="1110"/>
              </w:tabs>
              <w:ind w:left="570"/>
              <w:jc w:val="center"/>
              <w:rPr>
                <w:sz w:val="24"/>
                <w:szCs w:val="24"/>
              </w:rPr>
            </w:pPr>
            <w:r w:rsidRPr="00C31283">
              <w:rPr>
                <w:sz w:val="24"/>
                <w:szCs w:val="24"/>
              </w:rPr>
              <w:t>3</w:t>
            </w:r>
          </w:p>
        </w:tc>
        <w:tc>
          <w:tcPr>
            <w:tcW w:w="2070" w:type="dxa"/>
          </w:tcPr>
          <w:p w:rsidR="0048497C" w:rsidRPr="00C31283" w:rsidRDefault="0048497C" w:rsidP="00D665C7">
            <w:pPr>
              <w:pStyle w:val="ListParagraph"/>
              <w:tabs>
                <w:tab w:val="left" w:pos="1110"/>
              </w:tabs>
              <w:ind w:left="570"/>
              <w:jc w:val="both"/>
              <w:rPr>
                <w:sz w:val="24"/>
                <w:szCs w:val="24"/>
              </w:rPr>
            </w:pPr>
            <w:r w:rsidRPr="00C31283">
              <w:rPr>
                <w:sz w:val="24"/>
                <w:szCs w:val="24"/>
              </w:rPr>
              <w:t>Nizamabad</w:t>
            </w:r>
          </w:p>
        </w:tc>
        <w:tc>
          <w:tcPr>
            <w:tcW w:w="2430" w:type="dxa"/>
          </w:tcPr>
          <w:p w:rsidR="0048497C" w:rsidRPr="00C31283" w:rsidRDefault="0048497C" w:rsidP="00D665C7">
            <w:pPr>
              <w:pStyle w:val="ListParagraph"/>
              <w:tabs>
                <w:tab w:val="left" w:pos="1110"/>
              </w:tabs>
              <w:ind w:left="570"/>
              <w:jc w:val="both"/>
              <w:rPr>
                <w:sz w:val="24"/>
                <w:szCs w:val="24"/>
              </w:rPr>
            </w:pPr>
            <w:r w:rsidRPr="00C31283">
              <w:rPr>
                <w:sz w:val="24"/>
                <w:szCs w:val="24"/>
              </w:rPr>
              <w:t>143.78</w:t>
            </w:r>
          </w:p>
        </w:tc>
        <w:tc>
          <w:tcPr>
            <w:tcW w:w="2970" w:type="dxa"/>
          </w:tcPr>
          <w:p w:rsidR="0048497C" w:rsidRPr="00C31283" w:rsidRDefault="0048497C" w:rsidP="00D665C7">
            <w:pPr>
              <w:pStyle w:val="ListParagraph"/>
              <w:tabs>
                <w:tab w:val="left" w:pos="1110"/>
              </w:tabs>
              <w:ind w:left="570"/>
              <w:jc w:val="both"/>
              <w:rPr>
                <w:b/>
                <w:sz w:val="24"/>
                <w:szCs w:val="24"/>
              </w:rPr>
            </w:pPr>
            <w:r w:rsidRPr="00C31283">
              <w:rPr>
                <w:sz w:val="24"/>
                <w:szCs w:val="24"/>
              </w:rPr>
              <w:t>2003-04 to 2017-18</w:t>
            </w:r>
          </w:p>
        </w:tc>
      </w:tr>
      <w:tr w:rsidR="003C0FD9" w:rsidRPr="00C31283" w:rsidTr="00F67316">
        <w:trPr>
          <w:jc w:val="center"/>
        </w:trPr>
        <w:tc>
          <w:tcPr>
            <w:tcW w:w="900" w:type="dxa"/>
          </w:tcPr>
          <w:p w:rsidR="003C0FD9" w:rsidRPr="00C31283" w:rsidRDefault="003C0FD9" w:rsidP="00D665C7">
            <w:pPr>
              <w:pStyle w:val="ListParagraph"/>
              <w:tabs>
                <w:tab w:val="left" w:pos="1110"/>
              </w:tabs>
              <w:ind w:left="570"/>
              <w:jc w:val="center"/>
              <w:rPr>
                <w:sz w:val="24"/>
                <w:szCs w:val="24"/>
              </w:rPr>
            </w:pPr>
            <w:r>
              <w:rPr>
                <w:sz w:val="24"/>
                <w:szCs w:val="24"/>
              </w:rPr>
              <w:t>4.</w:t>
            </w:r>
          </w:p>
        </w:tc>
        <w:tc>
          <w:tcPr>
            <w:tcW w:w="2070" w:type="dxa"/>
          </w:tcPr>
          <w:p w:rsidR="003C0FD9" w:rsidRPr="00C31283" w:rsidRDefault="003C0FD9" w:rsidP="00D665C7">
            <w:pPr>
              <w:pStyle w:val="ListParagraph"/>
              <w:tabs>
                <w:tab w:val="left" w:pos="1110"/>
              </w:tabs>
              <w:ind w:left="570"/>
              <w:jc w:val="both"/>
              <w:rPr>
                <w:sz w:val="24"/>
                <w:szCs w:val="24"/>
              </w:rPr>
            </w:pPr>
            <w:r>
              <w:rPr>
                <w:sz w:val="24"/>
                <w:szCs w:val="24"/>
              </w:rPr>
              <w:t>Rangareddy</w:t>
            </w:r>
          </w:p>
        </w:tc>
        <w:tc>
          <w:tcPr>
            <w:tcW w:w="2430" w:type="dxa"/>
          </w:tcPr>
          <w:p w:rsidR="003C0FD9" w:rsidRPr="00C31283" w:rsidRDefault="003C0FD9" w:rsidP="00D665C7">
            <w:pPr>
              <w:pStyle w:val="ListParagraph"/>
              <w:tabs>
                <w:tab w:val="left" w:pos="1110"/>
              </w:tabs>
              <w:ind w:left="570"/>
              <w:jc w:val="both"/>
              <w:rPr>
                <w:sz w:val="24"/>
                <w:szCs w:val="24"/>
              </w:rPr>
            </w:pPr>
            <w:r>
              <w:rPr>
                <w:sz w:val="24"/>
                <w:szCs w:val="24"/>
              </w:rPr>
              <w:t>76.59</w:t>
            </w:r>
          </w:p>
        </w:tc>
        <w:tc>
          <w:tcPr>
            <w:tcW w:w="2970" w:type="dxa"/>
          </w:tcPr>
          <w:p w:rsidR="003C0FD9" w:rsidRPr="00C31283" w:rsidRDefault="003C0FD9" w:rsidP="00D665C7">
            <w:pPr>
              <w:pStyle w:val="ListParagraph"/>
              <w:tabs>
                <w:tab w:val="left" w:pos="1110"/>
              </w:tabs>
              <w:ind w:left="570"/>
              <w:jc w:val="both"/>
              <w:rPr>
                <w:sz w:val="24"/>
                <w:szCs w:val="24"/>
              </w:rPr>
            </w:pPr>
            <w:r>
              <w:rPr>
                <w:sz w:val="24"/>
                <w:szCs w:val="24"/>
              </w:rPr>
              <w:t>2008-09 to 2017-18</w:t>
            </w:r>
          </w:p>
        </w:tc>
      </w:tr>
    </w:tbl>
    <w:p w:rsidR="0048497C" w:rsidRDefault="0048497C" w:rsidP="000E17BF">
      <w:pPr>
        <w:pStyle w:val="ListParagraph"/>
        <w:tabs>
          <w:tab w:val="left" w:pos="1110"/>
        </w:tabs>
        <w:ind w:left="0"/>
        <w:jc w:val="both"/>
        <w:rPr>
          <w:rFonts w:ascii="Times New Roman" w:hAnsi="Times New Roman" w:cs="Times New Roman"/>
          <w:sz w:val="24"/>
          <w:szCs w:val="24"/>
        </w:rPr>
      </w:pPr>
    </w:p>
    <w:p w:rsidR="004A48EB" w:rsidRPr="003214B9" w:rsidRDefault="003214B9" w:rsidP="004A48EB">
      <w:pPr>
        <w:pStyle w:val="ListParagraph"/>
        <w:numPr>
          <w:ilvl w:val="0"/>
          <w:numId w:val="1"/>
        </w:numPr>
        <w:tabs>
          <w:tab w:val="left" w:pos="709"/>
        </w:tabs>
        <w:ind w:left="709" w:hanging="709"/>
        <w:jc w:val="both"/>
        <w:rPr>
          <w:rFonts w:ascii="Times New Roman" w:hAnsi="Times New Roman" w:cs="Times New Roman"/>
          <w:b/>
          <w:bCs/>
          <w:sz w:val="24"/>
          <w:szCs w:val="24"/>
        </w:rPr>
      </w:pPr>
      <w:r w:rsidRPr="003214B9">
        <w:rPr>
          <w:rFonts w:ascii="Times New Roman" w:hAnsi="Times New Roman" w:cs="Times New Roman"/>
          <w:b/>
          <w:bCs/>
          <w:sz w:val="24"/>
          <w:szCs w:val="24"/>
        </w:rPr>
        <w:t>Transfer of Land without lease or sale – loss of revenue</w:t>
      </w:r>
    </w:p>
    <w:p w:rsidR="003214B9" w:rsidRPr="004A48EB" w:rsidRDefault="003214B9" w:rsidP="003214B9">
      <w:pPr>
        <w:pStyle w:val="ListParagraph"/>
        <w:tabs>
          <w:tab w:val="left" w:pos="709"/>
        </w:tabs>
        <w:ind w:left="709"/>
        <w:jc w:val="both"/>
        <w:rPr>
          <w:rFonts w:ascii="Times New Roman" w:hAnsi="Times New Roman" w:cs="Times New Roman"/>
          <w:sz w:val="24"/>
          <w:szCs w:val="24"/>
        </w:rPr>
      </w:pPr>
    </w:p>
    <w:p w:rsidR="002A56E5" w:rsidRDefault="004A48EB" w:rsidP="002A56E5">
      <w:pPr>
        <w:pStyle w:val="ListParagraph"/>
        <w:tabs>
          <w:tab w:val="left" w:pos="709"/>
        </w:tabs>
        <w:spacing w:line="360" w:lineRule="auto"/>
        <w:ind w:left="0"/>
        <w:jc w:val="both"/>
        <w:rPr>
          <w:rFonts w:ascii="Times New Roman" w:hAnsi="Times New Roman" w:cs="Times New Roman"/>
          <w:sz w:val="24"/>
          <w:szCs w:val="24"/>
        </w:rPr>
      </w:pPr>
      <w:r w:rsidRPr="004A48EB">
        <w:rPr>
          <w:rFonts w:ascii="Times New Roman" w:hAnsi="Times New Roman" w:cs="Times New Roman"/>
          <w:sz w:val="24"/>
          <w:szCs w:val="24"/>
        </w:rPr>
        <w:t>Land pertaining to ZPP, RR District in the ZPP office premises to the extent of 400 Sq.yards was proposed to be allotted to the erstwhile APCPDCL for construction of 33/11 KV Sub-station. However, no representation/request from the Chairman and Managing Director, APCPDCL was available with the ZPP before passing of the resolution of the ZPP.  Government accorded permission to the CEO ZPP, to hand over advance possession of 400 Sq.yards of land to the Joint Managing Director, APCPDCL for construction of 33/11 KV Indoor Sub-Station in ZPP premises of Ranga Reddy District</w:t>
      </w:r>
      <w:r>
        <w:rPr>
          <w:rFonts w:ascii="Times New Roman" w:hAnsi="Times New Roman" w:cs="Times New Roman"/>
          <w:sz w:val="24"/>
          <w:szCs w:val="24"/>
        </w:rPr>
        <w:t>.</w:t>
      </w:r>
    </w:p>
    <w:p w:rsidR="002A56E5" w:rsidRDefault="002A56E5" w:rsidP="002A56E5">
      <w:pPr>
        <w:pStyle w:val="ListParagraph"/>
        <w:tabs>
          <w:tab w:val="left" w:pos="709"/>
        </w:tabs>
        <w:spacing w:line="240" w:lineRule="auto"/>
        <w:ind w:left="0"/>
        <w:jc w:val="both"/>
        <w:rPr>
          <w:rFonts w:ascii="Times New Roman" w:hAnsi="Times New Roman" w:cs="Times New Roman"/>
          <w:sz w:val="24"/>
          <w:szCs w:val="24"/>
        </w:rPr>
      </w:pPr>
    </w:p>
    <w:p w:rsidR="008C59C3" w:rsidRDefault="004A48EB" w:rsidP="008C59C3">
      <w:pPr>
        <w:pStyle w:val="ListParagraph"/>
        <w:tabs>
          <w:tab w:val="left" w:pos="709"/>
        </w:tabs>
        <w:spacing w:line="360" w:lineRule="auto"/>
        <w:ind w:left="0"/>
        <w:jc w:val="both"/>
        <w:rPr>
          <w:rFonts w:ascii="Times New Roman" w:hAnsi="Times New Roman" w:cs="Times New Roman"/>
          <w:sz w:val="24"/>
          <w:szCs w:val="24"/>
        </w:rPr>
      </w:pPr>
      <w:r w:rsidRPr="004A48EB">
        <w:rPr>
          <w:rFonts w:ascii="Times New Roman" w:hAnsi="Times New Roman" w:cs="Times New Roman"/>
          <w:sz w:val="24"/>
          <w:szCs w:val="24"/>
        </w:rPr>
        <w:t xml:space="preserve">BSO 24 A deals with grant of lease of Government lands to </w:t>
      </w:r>
      <w:r w:rsidR="00987EEF">
        <w:rPr>
          <w:rFonts w:ascii="Times New Roman" w:hAnsi="Times New Roman" w:cs="Times New Roman"/>
          <w:sz w:val="24"/>
          <w:szCs w:val="24"/>
        </w:rPr>
        <w:t xml:space="preserve">individuals, registered company </w:t>
      </w:r>
      <w:r w:rsidRPr="004A48EB">
        <w:rPr>
          <w:rFonts w:ascii="Times New Roman" w:hAnsi="Times New Roman" w:cs="Times New Roman"/>
          <w:sz w:val="24"/>
          <w:szCs w:val="24"/>
        </w:rPr>
        <w:t xml:space="preserve">association or society and local bodies for specified period. As per the Standard notes under BSO 24 A, grant of Government land on lease for Industry and Trade purposes shall be 10% of the current market value of the lands per annum prevailing at the time of grant, subject to condition </w:t>
      </w:r>
      <w:r w:rsidRPr="004A48EB">
        <w:rPr>
          <w:rFonts w:ascii="Times New Roman" w:hAnsi="Times New Roman" w:cs="Times New Roman"/>
          <w:sz w:val="24"/>
          <w:szCs w:val="24"/>
        </w:rPr>
        <w:lastRenderedPageBreak/>
        <w:t>that the initial period of lease is only for 5 years and shall in no case the lease</w:t>
      </w:r>
      <w:r>
        <w:rPr>
          <w:rFonts w:ascii="Times New Roman" w:hAnsi="Times New Roman" w:cs="Times New Roman"/>
          <w:sz w:val="24"/>
          <w:szCs w:val="24"/>
        </w:rPr>
        <w:t xml:space="preserve"> shall exceed twenty five years.</w:t>
      </w:r>
    </w:p>
    <w:p w:rsidR="008C59C3" w:rsidRDefault="008C59C3" w:rsidP="008C59C3">
      <w:pPr>
        <w:pStyle w:val="ListParagraph"/>
        <w:tabs>
          <w:tab w:val="left" w:pos="709"/>
        </w:tabs>
        <w:spacing w:line="240" w:lineRule="auto"/>
        <w:ind w:left="0"/>
        <w:jc w:val="both"/>
        <w:rPr>
          <w:rFonts w:ascii="Times New Roman" w:hAnsi="Times New Roman" w:cs="Times New Roman"/>
          <w:sz w:val="24"/>
          <w:szCs w:val="24"/>
        </w:rPr>
      </w:pPr>
    </w:p>
    <w:p w:rsidR="004A48EB" w:rsidRPr="004A48EB" w:rsidRDefault="004A48EB" w:rsidP="008C59C3">
      <w:pPr>
        <w:pStyle w:val="ListParagraph"/>
        <w:tabs>
          <w:tab w:val="left" w:pos="709"/>
        </w:tabs>
        <w:spacing w:line="360" w:lineRule="auto"/>
        <w:ind w:left="0"/>
        <w:jc w:val="both"/>
        <w:rPr>
          <w:rFonts w:ascii="Times New Roman" w:hAnsi="Times New Roman" w:cs="Times New Roman"/>
          <w:sz w:val="24"/>
          <w:szCs w:val="24"/>
        </w:rPr>
      </w:pPr>
      <w:r>
        <w:rPr>
          <w:rFonts w:ascii="Times New Roman" w:hAnsi="Times New Roman" w:cs="Times New Roman"/>
          <w:bCs/>
          <w:iCs/>
          <w:sz w:val="24"/>
          <w:szCs w:val="24"/>
        </w:rPr>
        <w:t>D</w:t>
      </w:r>
      <w:r w:rsidRPr="004A48EB">
        <w:rPr>
          <w:rFonts w:ascii="Times New Roman" w:hAnsi="Times New Roman" w:cs="Times New Roman"/>
          <w:bCs/>
          <w:iCs/>
          <w:sz w:val="24"/>
          <w:szCs w:val="24"/>
        </w:rPr>
        <w:t>ue to non-entering of the Lease Agreement with Managing Director, TSCPDCL, Hyderabad</w:t>
      </w:r>
      <w:r>
        <w:rPr>
          <w:rFonts w:ascii="Times New Roman" w:hAnsi="Times New Roman" w:cs="Times New Roman"/>
          <w:bCs/>
          <w:iCs/>
          <w:sz w:val="24"/>
          <w:szCs w:val="24"/>
        </w:rPr>
        <w:t xml:space="preserve"> loss of </w:t>
      </w:r>
      <w:r w:rsidR="000C16B2" w:rsidRPr="000C16B2">
        <w:rPr>
          <w:rFonts w:ascii="Times New Roman" w:hAnsi="Times New Roman" w:cs="Times New Roman"/>
          <w:iCs/>
          <w:sz w:val="24"/>
          <w:szCs w:val="24"/>
          <w:lang w:bidi="te-IN"/>
        </w:rPr>
        <w:t>Rs</w:t>
      </w:r>
      <w:r w:rsidRPr="004A48EB">
        <w:rPr>
          <w:rFonts w:ascii="Times New Roman" w:hAnsi="Times New Roman" w:cs="Times New Roman"/>
          <w:bCs/>
          <w:iCs/>
          <w:sz w:val="24"/>
          <w:szCs w:val="24"/>
        </w:rPr>
        <w:t xml:space="preserve">. 94,75,310/- was </w:t>
      </w:r>
      <w:r>
        <w:rPr>
          <w:rFonts w:ascii="Times New Roman" w:hAnsi="Times New Roman" w:cs="Times New Roman"/>
          <w:bCs/>
          <w:iCs/>
          <w:sz w:val="24"/>
          <w:szCs w:val="24"/>
        </w:rPr>
        <w:t xml:space="preserve">incurred </w:t>
      </w:r>
      <w:r w:rsidRPr="004A48EB">
        <w:rPr>
          <w:rFonts w:ascii="Times New Roman" w:hAnsi="Times New Roman" w:cs="Times New Roman"/>
          <w:bCs/>
          <w:iCs/>
          <w:sz w:val="24"/>
          <w:szCs w:val="24"/>
        </w:rPr>
        <w:t xml:space="preserve"> to the CEO, ZPP </w:t>
      </w:r>
      <w:r w:rsidR="00314E65">
        <w:rPr>
          <w:rFonts w:ascii="Times New Roman" w:hAnsi="Times New Roman" w:cs="Times New Roman"/>
          <w:bCs/>
          <w:iCs/>
          <w:sz w:val="24"/>
          <w:szCs w:val="24"/>
        </w:rPr>
        <w:t>Rangareddy.</w:t>
      </w:r>
    </w:p>
    <w:p w:rsidR="004A48EB" w:rsidRPr="004A48EB" w:rsidRDefault="004A48EB" w:rsidP="004A48EB">
      <w:pPr>
        <w:spacing w:after="0" w:line="360" w:lineRule="auto"/>
        <w:ind w:left="709"/>
        <w:jc w:val="both"/>
        <w:rPr>
          <w:rFonts w:ascii="Times New Roman" w:hAnsi="Times New Roman" w:cs="Times New Roman"/>
          <w:sz w:val="24"/>
          <w:szCs w:val="24"/>
        </w:rPr>
      </w:pPr>
    </w:p>
    <w:p w:rsidR="004A48EB" w:rsidRDefault="00260382" w:rsidP="004A48EB">
      <w:pPr>
        <w:pStyle w:val="ListParagraph"/>
        <w:numPr>
          <w:ilvl w:val="0"/>
          <w:numId w:val="1"/>
        </w:numPr>
        <w:tabs>
          <w:tab w:val="left" w:pos="709"/>
        </w:tabs>
        <w:spacing w:after="0" w:line="240" w:lineRule="auto"/>
        <w:ind w:left="0" w:firstLine="0"/>
        <w:jc w:val="both"/>
        <w:rPr>
          <w:rFonts w:ascii="Times New Roman" w:hAnsi="Times New Roman" w:cs="Times New Roman"/>
          <w:b/>
          <w:bCs/>
          <w:sz w:val="24"/>
          <w:szCs w:val="24"/>
        </w:rPr>
      </w:pPr>
      <w:r w:rsidRPr="005A1C38">
        <w:rPr>
          <w:rFonts w:ascii="Times New Roman" w:hAnsi="Times New Roman" w:cs="Times New Roman"/>
          <w:b/>
          <w:bCs/>
          <w:sz w:val="24"/>
          <w:szCs w:val="24"/>
        </w:rPr>
        <w:t xml:space="preserve">Non-reimbursement of expenditure under Social Security cum Provident </w:t>
      </w:r>
    </w:p>
    <w:p w:rsidR="00260382" w:rsidRPr="005A1C38" w:rsidRDefault="004A48EB" w:rsidP="004A48EB">
      <w:pPr>
        <w:pStyle w:val="ListParagraph"/>
        <w:tabs>
          <w:tab w:val="left" w:pos="709"/>
        </w:tab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r w:rsidR="00260382" w:rsidRPr="005A1C38">
        <w:rPr>
          <w:rFonts w:ascii="Times New Roman" w:hAnsi="Times New Roman" w:cs="Times New Roman"/>
          <w:b/>
          <w:bCs/>
          <w:sz w:val="24"/>
          <w:szCs w:val="24"/>
        </w:rPr>
        <w:t>fund booster scheme</w:t>
      </w:r>
    </w:p>
    <w:p w:rsidR="00260382" w:rsidRPr="00C31283" w:rsidRDefault="00260382" w:rsidP="00260382">
      <w:pPr>
        <w:spacing w:after="0" w:line="360" w:lineRule="auto"/>
        <w:jc w:val="both"/>
        <w:rPr>
          <w:rFonts w:ascii="Times New Roman" w:hAnsi="Times New Roman" w:cs="Times New Roman"/>
          <w:sz w:val="24"/>
          <w:szCs w:val="24"/>
        </w:rPr>
      </w:pPr>
    </w:p>
    <w:p w:rsidR="00D269C9" w:rsidRDefault="00260382" w:rsidP="00D269C9">
      <w:p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The State Government vide GO MS.No.386 PR&amp;RD(Accts-1) Department., dated 17-09-1996 extended the Social Security cum Provident Fund Booster scheme to the Employees of Panchayat Raj Institutions. Under the scheme, pro-rata positive incentive should be paid to all nominees of the deceased employee who subscribe to ZPPF. Further, GO Ms. No.386, PR&amp;RD (Accts-1) Department. Dated.17-09-1996 had extended procedure for reimbursement of expenditure incurred b</w:t>
      </w:r>
      <w:r w:rsidR="004967CB">
        <w:rPr>
          <w:rFonts w:ascii="Times New Roman" w:hAnsi="Times New Roman" w:cs="Times New Roman"/>
          <w:sz w:val="24"/>
          <w:szCs w:val="24"/>
        </w:rPr>
        <w:t>y the Zilla Parishads concerned</w:t>
      </w:r>
      <w:r w:rsidR="008C1D8F">
        <w:rPr>
          <w:rFonts w:ascii="Times New Roman" w:hAnsi="Times New Roman" w:cs="Times New Roman"/>
          <w:sz w:val="24"/>
          <w:szCs w:val="24"/>
        </w:rPr>
        <w:t>.</w:t>
      </w:r>
    </w:p>
    <w:p w:rsidR="00D269C9" w:rsidRDefault="00D269C9" w:rsidP="00D269C9">
      <w:pPr>
        <w:spacing w:after="0" w:line="240" w:lineRule="auto"/>
        <w:jc w:val="both"/>
        <w:rPr>
          <w:rFonts w:ascii="Times New Roman" w:hAnsi="Times New Roman" w:cs="Times New Roman"/>
          <w:sz w:val="24"/>
          <w:szCs w:val="24"/>
        </w:rPr>
      </w:pPr>
    </w:p>
    <w:p w:rsidR="008C1D8F" w:rsidRDefault="00260382" w:rsidP="00D269C9">
      <w:p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However huge amounts are still pending reimbursement from Government towards booster amounts paid to the deceased employees.</w:t>
      </w:r>
    </w:p>
    <w:p w:rsidR="00D269C9" w:rsidRDefault="00D269C9" w:rsidP="00D269C9">
      <w:pPr>
        <w:spacing w:after="0" w:line="240" w:lineRule="auto"/>
        <w:jc w:val="both"/>
        <w:rPr>
          <w:rFonts w:ascii="Times New Roman" w:hAnsi="Times New Roman" w:cs="Times New Roman"/>
          <w:sz w:val="24"/>
          <w:szCs w:val="24"/>
        </w:rPr>
      </w:pPr>
    </w:p>
    <w:tbl>
      <w:tblPr>
        <w:tblStyle w:val="TableGrid"/>
        <w:tblW w:w="8010" w:type="dxa"/>
        <w:tblInd w:w="731" w:type="dxa"/>
        <w:tblLayout w:type="fixed"/>
        <w:tblLook w:val="04A0"/>
      </w:tblPr>
      <w:tblGrid>
        <w:gridCol w:w="900"/>
        <w:gridCol w:w="2070"/>
        <w:gridCol w:w="1710"/>
        <w:gridCol w:w="3330"/>
      </w:tblGrid>
      <w:tr w:rsidR="00C31283" w:rsidRPr="00C31283" w:rsidTr="00D665C7">
        <w:tc>
          <w:tcPr>
            <w:tcW w:w="900" w:type="dxa"/>
          </w:tcPr>
          <w:p w:rsidR="006D43E5" w:rsidRPr="00C31283" w:rsidRDefault="008C1D8F" w:rsidP="00D665C7">
            <w:pPr>
              <w:tabs>
                <w:tab w:val="left" w:pos="0"/>
              </w:tabs>
              <w:spacing w:after="120" w:line="240" w:lineRule="auto"/>
              <w:jc w:val="center"/>
              <w:rPr>
                <w:b/>
                <w:sz w:val="24"/>
                <w:szCs w:val="24"/>
              </w:rPr>
            </w:pPr>
            <w:r>
              <w:rPr>
                <w:sz w:val="24"/>
                <w:szCs w:val="24"/>
              </w:rPr>
              <w:br w:type="page"/>
            </w:r>
            <w:r w:rsidR="006D43E5" w:rsidRPr="00C31283">
              <w:rPr>
                <w:b/>
                <w:sz w:val="24"/>
                <w:szCs w:val="24"/>
              </w:rPr>
              <w:t>Sl.</w:t>
            </w:r>
          </w:p>
          <w:p w:rsidR="006D43E5" w:rsidRPr="00C31283" w:rsidRDefault="006D43E5" w:rsidP="00D665C7">
            <w:pPr>
              <w:tabs>
                <w:tab w:val="left" w:pos="0"/>
              </w:tabs>
              <w:spacing w:after="120" w:line="240" w:lineRule="auto"/>
              <w:jc w:val="center"/>
              <w:rPr>
                <w:b/>
                <w:sz w:val="24"/>
                <w:szCs w:val="24"/>
              </w:rPr>
            </w:pPr>
            <w:r w:rsidRPr="00C31283">
              <w:rPr>
                <w:b/>
                <w:sz w:val="24"/>
                <w:szCs w:val="24"/>
              </w:rPr>
              <w:t>No.</w:t>
            </w:r>
          </w:p>
        </w:tc>
        <w:tc>
          <w:tcPr>
            <w:tcW w:w="2070" w:type="dxa"/>
          </w:tcPr>
          <w:p w:rsidR="006D43E5" w:rsidRPr="00C31283" w:rsidRDefault="006D43E5" w:rsidP="00D665C7">
            <w:pPr>
              <w:tabs>
                <w:tab w:val="left" w:pos="0"/>
              </w:tabs>
              <w:spacing w:after="120" w:line="240" w:lineRule="auto"/>
              <w:jc w:val="center"/>
              <w:rPr>
                <w:b/>
                <w:sz w:val="24"/>
                <w:szCs w:val="24"/>
              </w:rPr>
            </w:pPr>
            <w:r w:rsidRPr="00C31283">
              <w:rPr>
                <w:b/>
                <w:sz w:val="24"/>
                <w:szCs w:val="24"/>
              </w:rPr>
              <w:t>Name of the ZPP</w:t>
            </w:r>
          </w:p>
        </w:tc>
        <w:tc>
          <w:tcPr>
            <w:tcW w:w="1710" w:type="dxa"/>
          </w:tcPr>
          <w:p w:rsidR="006D43E5" w:rsidRPr="00C31283" w:rsidRDefault="006D43E5" w:rsidP="00D665C7">
            <w:pPr>
              <w:tabs>
                <w:tab w:val="left" w:pos="1110"/>
              </w:tabs>
              <w:spacing w:after="120" w:line="240" w:lineRule="auto"/>
              <w:jc w:val="center"/>
              <w:rPr>
                <w:b/>
                <w:sz w:val="24"/>
                <w:szCs w:val="24"/>
              </w:rPr>
            </w:pPr>
            <w:r w:rsidRPr="00C31283">
              <w:rPr>
                <w:b/>
                <w:sz w:val="24"/>
                <w:szCs w:val="24"/>
              </w:rPr>
              <w:t>Amount</w:t>
            </w:r>
          </w:p>
          <w:p w:rsidR="006D43E5" w:rsidRPr="00C31283" w:rsidRDefault="0046659F" w:rsidP="00D665C7">
            <w:pPr>
              <w:tabs>
                <w:tab w:val="left" w:pos="1110"/>
              </w:tabs>
              <w:spacing w:after="120" w:line="240" w:lineRule="auto"/>
              <w:jc w:val="center"/>
              <w:rPr>
                <w:b/>
                <w:sz w:val="24"/>
                <w:szCs w:val="24"/>
              </w:rPr>
            </w:pPr>
            <w:r>
              <w:rPr>
                <w:b/>
                <w:sz w:val="24"/>
                <w:szCs w:val="24"/>
              </w:rPr>
              <w:t>(</w:t>
            </w:r>
            <w:r w:rsidR="006D43E5" w:rsidRPr="00C31283">
              <w:rPr>
                <w:b/>
                <w:sz w:val="24"/>
                <w:szCs w:val="24"/>
              </w:rPr>
              <w:t xml:space="preserve"> </w:t>
            </w:r>
            <w:r>
              <w:rPr>
                <w:rFonts w:ascii="Arial" w:hAnsi="Arial" w:cs="Arial"/>
                <w:bCs/>
                <w:sz w:val="24"/>
                <w:szCs w:val="24"/>
              </w:rPr>
              <w:t>₹</w:t>
            </w:r>
            <w:r>
              <w:rPr>
                <w:bCs/>
                <w:sz w:val="24"/>
                <w:szCs w:val="24"/>
              </w:rPr>
              <w:t>.</w:t>
            </w:r>
            <w:r w:rsidR="006D43E5" w:rsidRPr="00C31283">
              <w:rPr>
                <w:b/>
                <w:sz w:val="24"/>
                <w:szCs w:val="24"/>
              </w:rPr>
              <w:t>In lakh)</w:t>
            </w:r>
          </w:p>
        </w:tc>
        <w:tc>
          <w:tcPr>
            <w:tcW w:w="3330" w:type="dxa"/>
          </w:tcPr>
          <w:p w:rsidR="006D43E5" w:rsidRPr="00C31283" w:rsidRDefault="006D43E5" w:rsidP="00D665C7">
            <w:pPr>
              <w:tabs>
                <w:tab w:val="left" w:pos="0"/>
              </w:tabs>
              <w:spacing w:after="120" w:line="240" w:lineRule="auto"/>
              <w:jc w:val="center"/>
              <w:rPr>
                <w:b/>
                <w:sz w:val="24"/>
                <w:szCs w:val="24"/>
              </w:rPr>
            </w:pPr>
            <w:r w:rsidRPr="00C31283">
              <w:rPr>
                <w:b/>
                <w:sz w:val="24"/>
                <w:szCs w:val="24"/>
              </w:rPr>
              <w:t>Period for which the amount is pending reimbursement</w:t>
            </w:r>
          </w:p>
        </w:tc>
      </w:tr>
      <w:tr w:rsidR="00C31283" w:rsidRPr="00C31283" w:rsidTr="00D665C7">
        <w:tc>
          <w:tcPr>
            <w:tcW w:w="900" w:type="dxa"/>
          </w:tcPr>
          <w:p w:rsidR="006D43E5" w:rsidRPr="00C31283" w:rsidRDefault="006D43E5" w:rsidP="00D665C7">
            <w:pPr>
              <w:tabs>
                <w:tab w:val="left" w:pos="0"/>
              </w:tabs>
              <w:spacing w:after="120" w:line="240" w:lineRule="auto"/>
              <w:jc w:val="both"/>
              <w:rPr>
                <w:sz w:val="24"/>
                <w:szCs w:val="24"/>
              </w:rPr>
            </w:pPr>
            <w:r w:rsidRPr="00C31283">
              <w:rPr>
                <w:sz w:val="24"/>
                <w:szCs w:val="24"/>
              </w:rPr>
              <w:t>1</w:t>
            </w:r>
          </w:p>
        </w:tc>
        <w:tc>
          <w:tcPr>
            <w:tcW w:w="2070" w:type="dxa"/>
          </w:tcPr>
          <w:p w:rsidR="006D43E5" w:rsidRPr="00C31283" w:rsidRDefault="006D43E5" w:rsidP="00D665C7">
            <w:pPr>
              <w:pStyle w:val="ListParagraph"/>
              <w:tabs>
                <w:tab w:val="left" w:pos="1110"/>
              </w:tabs>
              <w:spacing w:after="120" w:line="240" w:lineRule="auto"/>
              <w:ind w:left="570"/>
              <w:jc w:val="both"/>
              <w:rPr>
                <w:sz w:val="24"/>
                <w:szCs w:val="24"/>
              </w:rPr>
            </w:pPr>
            <w:r w:rsidRPr="00C31283">
              <w:rPr>
                <w:sz w:val="24"/>
                <w:szCs w:val="24"/>
              </w:rPr>
              <w:t>Medak</w:t>
            </w:r>
          </w:p>
        </w:tc>
        <w:tc>
          <w:tcPr>
            <w:tcW w:w="1710" w:type="dxa"/>
          </w:tcPr>
          <w:p w:rsidR="006D43E5" w:rsidRPr="00C31283" w:rsidRDefault="006D43E5" w:rsidP="00D665C7">
            <w:pPr>
              <w:pStyle w:val="ListParagraph"/>
              <w:tabs>
                <w:tab w:val="left" w:pos="1110"/>
              </w:tabs>
              <w:spacing w:after="120" w:line="240" w:lineRule="auto"/>
              <w:ind w:left="570"/>
              <w:jc w:val="center"/>
              <w:rPr>
                <w:sz w:val="24"/>
                <w:szCs w:val="24"/>
              </w:rPr>
            </w:pPr>
            <w:r w:rsidRPr="00C31283">
              <w:rPr>
                <w:sz w:val="24"/>
                <w:szCs w:val="24"/>
              </w:rPr>
              <w:t>20.49</w:t>
            </w:r>
          </w:p>
        </w:tc>
        <w:tc>
          <w:tcPr>
            <w:tcW w:w="3330" w:type="dxa"/>
          </w:tcPr>
          <w:p w:rsidR="006D43E5" w:rsidRPr="00C31283" w:rsidRDefault="006D43E5" w:rsidP="00D665C7">
            <w:pPr>
              <w:pStyle w:val="ListParagraph"/>
              <w:tabs>
                <w:tab w:val="left" w:pos="1110"/>
              </w:tabs>
              <w:spacing w:after="120" w:line="240" w:lineRule="auto"/>
              <w:ind w:left="570"/>
              <w:jc w:val="both"/>
              <w:rPr>
                <w:sz w:val="24"/>
                <w:szCs w:val="24"/>
              </w:rPr>
            </w:pPr>
            <w:r w:rsidRPr="00C31283">
              <w:rPr>
                <w:sz w:val="24"/>
                <w:szCs w:val="24"/>
              </w:rPr>
              <w:t>2009-10 to 2017-18</w:t>
            </w:r>
          </w:p>
        </w:tc>
      </w:tr>
      <w:tr w:rsidR="00C31283" w:rsidRPr="00C31283" w:rsidTr="00D665C7">
        <w:tc>
          <w:tcPr>
            <w:tcW w:w="900" w:type="dxa"/>
          </w:tcPr>
          <w:p w:rsidR="006D43E5" w:rsidRPr="00C31283" w:rsidRDefault="006D43E5" w:rsidP="00D665C7">
            <w:pPr>
              <w:tabs>
                <w:tab w:val="left" w:pos="0"/>
              </w:tabs>
              <w:spacing w:after="120" w:line="240" w:lineRule="auto"/>
              <w:jc w:val="both"/>
              <w:rPr>
                <w:sz w:val="24"/>
                <w:szCs w:val="24"/>
              </w:rPr>
            </w:pPr>
            <w:r w:rsidRPr="00C31283">
              <w:rPr>
                <w:sz w:val="24"/>
                <w:szCs w:val="24"/>
              </w:rPr>
              <w:t>2</w:t>
            </w:r>
          </w:p>
        </w:tc>
        <w:tc>
          <w:tcPr>
            <w:tcW w:w="2070" w:type="dxa"/>
          </w:tcPr>
          <w:p w:rsidR="006D43E5" w:rsidRPr="00C31283" w:rsidRDefault="006D43E5" w:rsidP="00D665C7">
            <w:pPr>
              <w:pStyle w:val="ListParagraph"/>
              <w:tabs>
                <w:tab w:val="left" w:pos="1110"/>
              </w:tabs>
              <w:spacing w:after="120" w:line="240" w:lineRule="auto"/>
              <w:ind w:left="570"/>
              <w:jc w:val="both"/>
              <w:rPr>
                <w:sz w:val="24"/>
                <w:szCs w:val="24"/>
              </w:rPr>
            </w:pPr>
            <w:r w:rsidRPr="00C31283">
              <w:rPr>
                <w:sz w:val="24"/>
                <w:szCs w:val="24"/>
              </w:rPr>
              <w:t>Nalgonda</w:t>
            </w:r>
          </w:p>
        </w:tc>
        <w:tc>
          <w:tcPr>
            <w:tcW w:w="1710" w:type="dxa"/>
          </w:tcPr>
          <w:p w:rsidR="006D43E5" w:rsidRPr="00C31283" w:rsidRDefault="006D43E5" w:rsidP="00D665C7">
            <w:pPr>
              <w:pStyle w:val="ListParagraph"/>
              <w:tabs>
                <w:tab w:val="left" w:pos="1110"/>
              </w:tabs>
              <w:spacing w:after="120" w:line="240" w:lineRule="auto"/>
              <w:ind w:left="570"/>
              <w:jc w:val="center"/>
              <w:rPr>
                <w:sz w:val="24"/>
                <w:szCs w:val="24"/>
              </w:rPr>
            </w:pPr>
            <w:r w:rsidRPr="00C31283">
              <w:rPr>
                <w:sz w:val="24"/>
                <w:szCs w:val="24"/>
              </w:rPr>
              <w:t>104.00</w:t>
            </w:r>
          </w:p>
        </w:tc>
        <w:tc>
          <w:tcPr>
            <w:tcW w:w="3330" w:type="dxa"/>
          </w:tcPr>
          <w:p w:rsidR="006D43E5" w:rsidRPr="00C31283" w:rsidRDefault="006D43E5" w:rsidP="00D665C7">
            <w:pPr>
              <w:pStyle w:val="ListParagraph"/>
              <w:tabs>
                <w:tab w:val="left" w:pos="1110"/>
              </w:tabs>
              <w:spacing w:after="120" w:line="240" w:lineRule="auto"/>
              <w:ind w:left="570"/>
              <w:jc w:val="both"/>
              <w:rPr>
                <w:sz w:val="24"/>
                <w:szCs w:val="24"/>
              </w:rPr>
            </w:pPr>
            <w:r w:rsidRPr="00C31283">
              <w:rPr>
                <w:sz w:val="24"/>
                <w:szCs w:val="24"/>
              </w:rPr>
              <w:t>2005-06 to 2017-18</w:t>
            </w:r>
          </w:p>
        </w:tc>
      </w:tr>
      <w:tr w:rsidR="00C31283" w:rsidRPr="00C31283" w:rsidTr="00D665C7">
        <w:tc>
          <w:tcPr>
            <w:tcW w:w="900" w:type="dxa"/>
          </w:tcPr>
          <w:p w:rsidR="006D43E5" w:rsidRPr="00C31283" w:rsidRDefault="006D43E5" w:rsidP="00D665C7">
            <w:pPr>
              <w:tabs>
                <w:tab w:val="left" w:pos="0"/>
              </w:tabs>
              <w:spacing w:after="120" w:line="240" w:lineRule="auto"/>
              <w:jc w:val="both"/>
              <w:rPr>
                <w:sz w:val="24"/>
                <w:szCs w:val="24"/>
              </w:rPr>
            </w:pPr>
            <w:r w:rsidRPr="00C31283">
              <w:rPr>
                <w:sz w:val="24"/>
                <w:szCs w:val="24"/>
              </w:rPr>
              <w:t>3</w:t>
            </w:r>
          </w:p>
        </w:tc>
        <w:tc>
          <w:tcPr>
            <w:tcW w:w="2070" w:type="dxa"/>
          </w:tcPr>
          <w:p w:rsidR="006D43E5" w:rsidRPr="00C31283" w:rsidRDefault="006D43E5" w:rsidP="00D665C7">
            <w:pPr>
              <w:pStyle w:val="ListParagraph"/>
              <w:tabs>
                <w:tab w:val="left" w:pos="1110"/>
              </w:tabs>
              <w:spacing w:after="120" w:line="240" w:lineRule="auto"/>
              <w:ind w:left="570"/>
              <w:jc w:val="both"/>
              <w:rPr>
                <w:sz w:val="24"/>
                <w:szCs w:val="24"/>
              </w:rPr>
            </w:pPr>
            <w:r w:rsidRPr="00C31283">
              <w:rPr>
                <w:sz w:val="24"/>
                <w:szCs w:val="24"/>
              </w:rPr>
              <w:t>Nizamabad</w:t>
            </w:r>
          </w:p>
        </w:tc>
        <w:tc>
          <w:tcPr>
            <w:tcW w:w="1710" w:type="dxa"/>
          </w:tcPr>
          <w:p w:rsidR="006D43E5" w:rsidRPr="00C31283" w:rsidRDefault="006D43E5" w:rsidP="00D665C7">
            <w:pPr>
              <w:pStyle w:val="ListParagraph"/>
              <w:tabs>
                <w:tab w:val="left" w:pos="1110"/>
              </w:tabs>
              <w:spacing w:after="120" w:line="240" w:lineRule="auto"/>
              <w:ind w:left="570"/>
              <w:jc w:val="center"/>
              <w:rPr>
                <w:sz w:val="24"/>
                <w:szCs w:val="24"/>
              </w:rPr>
            </w:pPr>
            <w:r w:rsidRPr="00C31283">
              <w:rPr>
                <w:sz w:val="24"/>
                <w:szCs w:val="24"/>
              </w:rPr>
              <w:t>57.41</w:t>
            </w:r>
          </w:p>
        </w:tc>
        <w:tc>
          <w:tcPr>
            <w:tcW w:w="3330" w:type="dxa"/>
          </w:tcPr>
          <w:p w:rsidR="006D43E5" w:rsidRPr="00C31283" w:rsidRDefault="006D43E5" w:rsidP="00D665C7">
            <w:pPr>
              <w:pStyle w:val="ListParagraph"/>
              <w:tabs>
                <w:tab w:val="left" w:pos="1110"/>
              </w:tabs>
              <w:spacing w:after="120" w:line="240" w:lineRule="auto"/>
              <w:ind w:left="570"/>
              <w:jc w:val="both"/>
              <w:rPr>
                <w:sz w:val="24"/>
                <w:szCs w:val="24"/>
              </w:rPr>
            </w:pPr>
            <w:r w:rsidRPr="00C31283">
              <w:rPr>
                <w:sz w:val="24"/>
                <w:szCs w:val="24"/>
              </w:rPr>
              <w:t>2003-04 to 2017-18</w:t>
            </w:r>
          </w:p>
        </w:tc>
      </w:tr>
    </w:tbl>
    <w:p w:rsidR="006D43E5" w:rsidRPr="00C31283" w:rsidRDefault="006D43E5" w:rsidP="00260382">
      <w:pPr>
        <w:pStyle w:val="ListParagraph"/>
        <w:tabs>
          <w:tab w:val="left" w:pos="1110"/>
        </w:tabs>
        <w:ind w:left="0"/>
        <w:jc w:val="both"/>
        <w:rPr>
          <w:rFonts w:ascii="Times New Roman" w:hAnsi="Times New Roman" w:cs="Times New Roman"/>
          <w:sz w:val="24"/>
          <w:szCs w:val="24"/>
        </w:rPr>
      </w:pPr>
    </w:p>
    <w:p w:rsidR="006D43E5" w:rsidRPr="00C31283" w:rsidRDefault="006D43E5" w:rsidP="006D43E5">
      <w:pPr>
        <w:pStyle w:val="NoSpacing"/>
        <w:numPr>
          <w:ilvl w:val="0"/>
          <w:numId w:val="1"/>
        </w:numPr>
        <w:spacing w:line="360" w:lineRule="auto"/>
        <w:ind w:left="720"/>
        <w:jc w:val="both"/>
        <w:rPr>
          <w:rFonts w:ascii="Times New Roman" w:hAnsi="Times New Roman" w:cs="Times New Roman"/>
          <w:b/>
          <w:sz w:val="24"/>
          <w:szCs w:val="24"/>
        </w:rPr>
      </w:pPr>
      <w:r w:rsidRPr="00C31283">
        <w:rPr>
          <w:rFonts w:ascii="Times New Roman" w:hAnsi="Times New Roman" w:cs="Times New Roman"/>
          <w:b/>
          <w:sz w:val="24"/>
          <w:szCs w:val="24"/>
        </w:rPr>
        <w:t>Utilisation of Finance Commission grants</w:t>
      </w:r>
    </w:p>
    <w:p w:rsidR="00125B4C" w:rsidRDefault="00125B4C" w:rsidP="00125B4C">
      <w:pPr>
        <w:spacing w:after="0" w:line="240" w:lineRule="auto"/>
        <w:ind w:right="95"/>
        <w:jc w:val="both"/>
        <w:rPr>
          <w:rFonts w:ascii="Times New Roman" w:hAnsi="Times New Roman" w:cs="Times New Roman"/>
          <w:sz w:val="24"/>
          <w:szCs w:val="24"/>
        </w:rPr>
      </w:pPr>
    </w:p>
    <w:p w:rsidR="006D43E5" w:rsidRPr="00C31283" w:rsidRDefault="006D43E5" w:rsidP="00125B4C">
      <w:pPr>
        <w:spacing w:after="0" w:line="360" w:lineRule="auto"/>
        <w:ind w:right="95"/>
        <w:jc w:val="both"/>
        <w:rPr>
          <w:rFonts w:ascii="Times New Roman" w:hAnsi="Times New Roman" w:cs="Times New Roman"/>
          <w:sz w:val="24"/>
          <w:szCs w:val="24"/>
        </w:rPr>
      </w:pPr>
      <w:r w:rsidRPr="00C31283">
        <w:rPr>
          <w:rFonts w:ascii="Times New Roman" w:hAnsi="Times New Roman" w:cs="Times New Roman"/>
          <w:sz w:val="24"/>
          <w:szCs w:val="24"/>
        </w:rPr>
        <w:t>The Government of India has been funding the Urban Local Bodies (ULBs) under 13</w:t>
      </w:r>
      <w:r w:rsidRPr="00C31283">
        <w:rPr>
          <w:rFonts w:ascii="Times New Roman" w:hAnsi="Times New Roman" w:cs="Times New Roman"/>
          <w:sz w:val="24"/>
          <w:szCs w:val="24"/>
          <w:vertAlign w:val="superscript"/>
        </w:rPr>
        <w:t>th</w:t>
      </w:r>
      <w:r w:rsidRPr="00C31283">
        <w:rPr>
          <w:rFonts w:ascii="Times New Roman" w:hAnsi="Times New Roman" w:cs="Times New Roman"/>
          <w:sz w:val="24"/>
          <w:szCs w:val="24"/>
        </w:rPr>
        <w:t xml:space="preserve"> Finance Commission (2011-2015) for improvement of urban services with an objective and belief that the PRIs/ULBs would utilize the funds for planned growth of the town/city for improving the quality of  life of  citizens.  The funds generally would be utilized for</w:t>
      </w:r>
      <w:r w:rsidR="00931F37">
        <w:rPr>
          <w:rFonts w:ascii="Times New Roman" w:hAnsi="Times New Roman" w:cs="Times New Roman"/>
          <w:sz w:val="24"/>
          <w:szCs w:val="24"/>
        </w:rPr>
        <w:t xml:space="preserve"> the following </w:t>
      </w:r>
    </w:p>
    <w:p w:rsidR="006D43E5" w:rsidRPr="00C31283" w:rsidRDefault="006D43E5" w:rsidP="006D43E5">
      <w:pPr>
        <w:pStyle w:val="ListParagraph"/>
        <w:numPr>
          <w:ilvl w:val="0"/>
          <w:numId w:val="2"/>
        </w:num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Maintenance of hand pumps</w:t>
      </w:r>
    </w:p>
    <w:p w:rsidR="006D43E5" w:rsidRPr="00C31283" w:rsidRDefault="006D43E5" w:rsidP="006D43E5">
      <w:pPr>
        <w:pStyle w:val="ListParagraph"/>
        <w:numPr>
          <w:ilvl w:val="0"/>
          <w:numId w:val="2"/>
        </w:num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Maintenance of MPP Buildings</w:t>
      </w:r>
    </w:p>
    <w:p w:rsidR="006D43E5" w:rsidRPr="00C31283" w:rsidRDefault="006D43E5" w:rsidP="006D43E5">
      <w:pPr>
        <w:pStyle w:val="ListParagraph"/>
        <w:numPr>
          <w:ilvl w:val="0"/>
          <w:numId w:val="2"/>
        </w:num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Maintenance of E. Panchayat cell</w:t>
      </w:r>
    </w:p>
    <w:p w:rsidR="006D43E5" w:rsidRPr="00C31283" w:rsidRDefault="006D43E5" w:rsidP="006D43E5">
      <w:pPr>
        <w:pStyle w:val="ListParagraph"/>
        <w:numPr>
          <w:ilvl w:val="0"/>
          <w:numId w:val="2"/>
        </w:num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Gap filling funds to schools</w:t>
      </w:r>
    </w:p>
    <w:p w:rsidR="006D43E5" w:rsidRPr="00C31283" w:rsidRDefault="006D43E5" w:rsidP="006D43E5">
      <w:pPr>
        <w:pStyle w:val="ListParagraph"/>
        <w:numPr>
          <w:ilvl w:val="0"/>
          <w:numId w:val="2"/>
        </w:num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Gap filling funds to PHCs &amp; sub centres</w:t>
      </w:r>
    </w:p>
    <w:p w:rsidR="006D43E5" w:rsidRPr="00C31283" w:rsidRDefault="006D43E5" w:rsidP="006D43E5">
      <w:pPr>
        <w:pStyle w:val="ListParagraph"/>
        <w:numPr>
          <w:ilvl w:val="0"/>
          <w:numId w:val="2"/>
        </w:num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lastRenderedPageBreak/>
        <w:t>Gap filling funds to veterinary hospitals, PLUs &amp;Gopalamitras</w:t>
      </w:r>
    </w:p>
    <w:p w:rsidR="006D43E5" w:rsidRPr="00C31283" w:rsidRDefault="006D43E5" w:rsidP="006D43E5">
      <w:pPr>
        <w:pStyle w:val="ListParagraph"/>
        <w:numPr>
          <w:ilvl w:val="0"/>
          <w:numId w:val="2"/>
        </w:num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Gap filling funds to agriculture demonstrations</w:t>
      </w:r>
    </w:p>
    <w:p w:rsidR="006D43E5" w:rsidRPr="00C31283" w:rsidRDefault="006D43E5" w:rsidP="006D43E5">
      <w:pPr>
        <w:pStyle w:val="ListParagraph"/>
        <w:spacing w:after="0" w:line="360" w:lineRule="auto"/>
        <w:ind w:left="1170"/>
        <w:jc w:val="both"/>
        <w:rPr>
          <w:rFonts w:ascii="Times New Roman" w:hAnsi="Times New Roman" w:cs="Times New Roman"/>
          <w:sz w:val="24"/>
          <w:szCs w:val="24"/>
        </w:rPr>
      </w:pPr>
    </w:p>
    <w:p w:rsidR="006D43E5" w:rsidRPr="00C31283" w:rsidRDefault="00931F37" w:rsidP="00843995">
      <w:pPr>
        <w:pStyle w:val="NoSpacing"/>
        <w:spacing w:line="360" w:lineRule="auto"/>
        <w:ind w:left="-74"/>
        <w:jc w:val="both"/>
        <w:rPr>
          <w:rFonts w:ascii="Times New Roman" w:hAnsi="Times New Roman" w:cs="Times New Roman"/>
          <w:sz w:val="20"/>
          <w:szCs w:val="20"/>
        </w:rPr>
      </w:pPr>
      <w:r>
        <w:rPr>
          <w:rFonts w:ascii="Times New Roman" w:hAnsi="Times New Roman" w:cs="Times New Roman"/>
          <w:sz w:val="24"/>
          <w:szCs w:val="24"/>
        </w:rPr>
        <w:t xml:space="preserve"> A</w:t>
      </w:r>
      <w:r w:rsidR="006D43E5" w:rsidRPr="00C31283">
        <w:rPr>
          <w:rFonts w:ascii="Times New Roman" w:hAnsi="Times New Roman" w:cs="Times New Roman"/>
          <w:sz w:val="24"/>
          <w:szCs w:val="24"/>
        </w:rPr>
        <w:t>s per Para 6.2 of the 13</w:t>
      </w:r>
      <w:r w:rsidR="006D43E5" w:rsidRPr="00C31283">
        <w:rPr>
          <w:rFonts w:ascii="Times New Roman" w:hAnsi="Times New Roman" w:cs="Times New Roman"/>
          <w:sz w:val="24"/>
          <w:szCs w:val="24"/>
          <w:vertAlign w:val="superscript"/>
        </w:rPr>
        <w:t>th</w:t>
      </w:r>
      <w:r w:rsidR="006D43E5" w:rsidRPr="00C31283">
        <w:rPr>
          <w:rFonts w:ascii="Times New Roman" w:hAnsi="Times New Roman" w:cs="Times New Roman"/>
          <w:sz w:val="24"/>
          <w:szCs w:val="24"/>
        </w:rPr>
        <w:t xml:space="preserve"> Finance Commission guidelines,  release of any installment of grant would be subject to production of utilization certificate for the previous installment.  </w:t>
      </w:r>
    </w:p>
    <w:p w:rsidR="006D43E5" w:rsidRDefault="006D43E5" w:rsidP="006E3BB1">
      <w:pPr>
        <w:pStyle w:val="NoSpacing"/>
        <w:spacing w:line="360" w:lineRule="auto"/>
        <w:ind w:right="162"/>
        <w:jc w:val="both"/>
        <w:rPr>
          <w:rFonts w:ascii="Times New Roman" w:hAnsi="Times New Roman" w:cs="Times New Roman"/>
        </w:rPr>
      </w:pPr>
      <w:r w:rsidRPr="00C31283">
        <w:rPr>
          <w:rFonts w:ascii="Times New Roman" w:hAnsi="Times New Roman" w:cs="Times New Roman"/>
        </w:rPr>
        <w:t>Test check of records of Zilla Praja Parishad  revealed that-</w:t>
      </w:r>
    </w:p>
    <w:p w:rsidR="00A16535" w:rsidRPr="00C31283" w:rsidRDefault="00A16535" w:rsidP="006E3BB1">
      <w:pPr>
        <w:pStyle w:val="NoSpacing"/>
        <w:spacing w:line="360" w:lineRule="auto"/>
        <w:ind w:right="162"/>
        <w:jc w:val="both"/>
        <w:rPr>
          <w:rFonts w:ascii="Times New Roman" w:hAnsi="Times New Roman" w:cs="Times New Roman"/>
        </w:rPr>
      </w:pPr>
    </w:p>
    <w:p w:rsidR="006D43E5" w:rsidRPr="00C31283" w:rsidRDefault="00F62A6F" w:rsidP="006D43E5">
      <w:pPr>
        <w:pStyle w:val="NoSpacing"/>
        <w:numPr>
          <w:ilvl w:val="0"/>
          <w:numId w:val="3"/>
        </w:numPr>
        <w:spacing w:line="360" w:lineRule="auto"/>
        <w:jc w:val="both"/>
        <w:rPr>
          <w:rFonts w:ascii="Times New Roman" w:hAnsi="Times New Roman" w:cs="Times New Roman"/>
        </w:rPr>
      </w:pPr>
      <w:r>
        <w:rPr>
          <w:rFonts w:ascii="Times New Roman" w:hAnsi="Times New Roman" w:cs="Times New Roman"/>
        </w:rPr>
        <w:t>F</w:t>
      </w:r>
      <w:r w:rsidR="006D43E5" w:rsidRPr="00C31283">
        <w:rPr>
          <w:rFonts w:ascii="Times New Roman" w:hAnsi="Times New Roman" w:cs="Times New Roman"/>
        </w:rPr>
        <w:t>unds are being released though the utilisation certificates are not being submitted by the PRIs/ULBs.</w:t>
      </w:r>
    </w:p>
    <w:p w:rsidR="006D43E5" w:rsidRPr="00C31283" w:rsidRDefault="006D43E5" w:rsidP="006D43E5">
      <w:pPr>
        <w:pStyle w:val="NoSpacing"/>
        <w:numPr>
          <w:ilvl w:val="0"/>
          <w:numId w:val="3"/>
        </w:numPr>
        <w:spacing w:line="360" w:lineRule="auto"/>
        <w:jc w:val="both"/>
        <w:rPr>
          <w:rFonts w:ascii="Times New Roman" w:hAnsi="Times New Roman" w:cs="Times New Roman"/>
        </w:rPr>
      </w:pPr>
      <w:r w:rsidRPr="00C31283">
        <w:rPr>
          <w:rFonts w:ascii="Times New Roman" w:hAnsi="Times New Roman" w:cs="Times New Roman"/>
        </w:rPr>
        <w:t>In addition, the transactions could not be verified in the absence of entries in the cash book also i.e. improper maintenance of both PD account Pass book and Cash book.</w:t>
      </w:r>
    </w:p>
    <w:p w:rsidR="006D43E5" w:rsidRPr="00503630" w:rsidRDefault="006D43E5" w:rsidP="00FA0EF1">
      <w:pPr>
        <w:pStyle w:val="NoSpacing"/>
        <w:numPr>
          <w:ilvl w:val="0"/>
          <w:numId w:val="3"/>
        </w:numPr>
        <w:spacing w:after="160" w:line="259" w:lineRule="auto"/>
        <w:jc w:val="both"/>
        <w:rPr>
          <w:rFonts w:ascii="Times New Roman" w:hAnsi="Times New Roman" w:cs="Times New Roman"/>
          <w:sz w:val="24"/>
          <w:szCs w:val="24"/>
        </w:rPr>
      </w:pPr>
      <w:r w:rsidRPr="00503630">
        <w:rPr>
          <w:rFonts w:ascii="Times New Roman" w:hAnsi="Times New Roman" w:cs="Times New Roman"/>
        </w:rPr>
        <w:t>Funds are being released and utilized even after completion of the award period of Finance Commission.</w:t>
      </w:r>
    </w:p>
    <w:p w:rsidR="006D43E5" w:rsidRPr="00C31283" w:rsidRDefault="006D43E5" w:rsidP="006D43E5">
      <w:pPr>
        <w:pStyle w:val="ListParagraph"/>
        <w:numPr>
          <w:ilvl w:val="0"/>
          <w:numId w:val="1"/>
        </w:numPr>
        <w:tabs>
          <w:tab w:val="left" w:pos="1110"/>
        </w:tabs>
        <w:ind w:left="570"/>
        <w:jc w:val="both"/>
        <w:rPr>
          <w:rFonts w:ascii="Times New Roman" w:hAnsi="Times New Roman" w:cs="Times New Roman"/>
          <w:b/>
          <w:sz w:val="24"/>
          <w:szCs w:val="24"/>
        </w:rPr>
      </w:pPr>
      <w:r w:rsidRPr="00C31283">
        <w:rPr>
          <w:rFonts w:ascii="Times New Roman" w:hAnsi="Times New Roman" w:cs="Times New Roman"/>
          <w:b/>
          <w:sz w:val="24"/>
          <w:szCs w:val="24"/>
        </w:rPr>
        <w:t>Non/Short receipt of Grant</w:t>
      </w:r>
    </w:p>
    <w:p w:rsidR="006D43E5" w:rsidRPr="00C31283" w:rsidRDefault="006D43E5" w:rsidP="006D43E5">
      <w:pPr>
        <w:pStyle w:val="ListParagraph"/>
        <w:tabs>
          <w:tab w:val="left" w:pos="1110"/>
        </w:tabs>
        <w:ind w:left="570"/>
        <w:jc w:val="both"/>
        <w:rPr>
          <w:rFonts w:ascii="Times New Roman" w:hAnsi="Times New Roman" w:cs="Times New Roman"/>
          <w:b/>
          <w:sz w:val="24"/>
          <w:szCs w:val="24"/>
        </w:rPr>
      </w:pPr>
    </w:p>
    <w:p w:rsidR="006D43E5" w:rsidRPr="00C31283" w:rsidRDefault="006D43E5" w:rsidP="006D43E5">
      <w:pPr>
        <w:pStyle w:val="ListParagraph"/>
        <w:numPr>
          <w:ilvl w:val="0"/>
          <w:numId w:val="4"/>
        </w:numPr>
        <w:ind w:left="570" w:hanging="210"/>
        <w:jc w:val="both"/>
        <w:rPr>
          <w:rFonts w:ascii="Times New Roman" w:hAnsi="Times New Roman" w:cs="Times New Roman"/>
          <w:sz w:val="24"/>
          <w:szCs w:val="24"/>
        </w:rPr>
      </w:pPr>
      <w:r w:rsidRPr="00C31283">
        <w:rPr>
          <w:rFonts w:ascii="Times New Roman" w:hAnsi="Times New Roman" w:cs="Times New Roman"/>
          <w:b/>
          <w:sz w:val="24"/>
          <w:szCs w:val="24"/>
        </w:rPr>
        <w:t>Per Capita Grant</w:t>
      </w:r>
    </w:p>
    <w:p w:rsidR="00DC2650" w:rsidRDefault="00DC2650" w:rsidP="00DC2650">
      <w:pPr>
        <w:pStyle w:val="ListParagraph"/>
        <w:tabs>
          <w:tab w:val="center" w:pos="4905"/>
        </w:tabs>
        <w:spacing w:after="0" w:line="240" w:lineRule="auto"/>
        <w:ind w:left="0"/>
        <w:jc w:val="both"/>
        <w:rPr>
          <w:rFonts w:ascii="Times New Roman" w:hAnsi="Times New Roman" w:cs="Times New Roman"/>
          <w:sz w:val="24"/>
          <w:szCs w:val="24"/>
        </w:rPr>
      </w:pPr>
    </w:p>
    <w:p w:rsidR="00DC2650" w:rsidRDefault="006D43E5" w:rsidP="00DC2650">
      <w:pPr>
        <w:pStyle w:val="ListParagraph"/>
        <w:tabs>
          <w:tab w:val="center" w:pos="4905"/>
        </w:tabs>
        <w:spacing w:after="0" w:line="360" w:lineRule="auto"/>
        <w:ind w:left="0"/>
        <w:jc w:val="both"/>
        <w:rPr>
          <w:rFonts w:ascii="Times New Roman" w:eastAsia="Times New Roman" w:hAnsi="Times New Roman" w:cs="Times New Roman"/>
          <w:bCs/>
          <w:sz w:val="24"/>
          <w:szCs w:val="24"/>
        </w:rPr>
      </w:pPr>
      <w:r w:rsidRPr="00C31283">
        <w:rPr>
          <w:rFonts w:ascii="Times New Roman" w:hAnsi="Times New Roman" w:cs="Times New Roman"/>
          <w:sz w:val="24"/>
          <w:szCs w:val="24"/>
        </w:rPr>
        <w:t xml:space="preserve">As per G.O.Ms.No.279 PR &amp; RD dated 20-06-1998, the State Government has to release per capita grant </w:t>
      </w:r>
      <w:r w:rsidRPr="00C31283">
        <w:rPr>
          <w:rFonts w:ascii="Times New Roman" w:eastAsia="Times New Roman" w:hAnsi="Times New Roman" w:cs="Times New Roman"/>
          <w:bCs/>
          <w:sz w:val="24"/>
          <w:szCs w:val="24"/>
        </w:rPr>
        <w:t>every year to Zilla Praja Parishads (ZPP), Mandal Praja Parishads (MPP) and Gram Panchayats (GP) equal to a sum calculated at the rate of rupees four, eight and four respectively per person residing in the ZPP, MPP and GP concerned in the State according to the latest census figures.</w:t>
      </w:r>
    </w:p>
    <w:p w:rsidR="00DC2650" w:rsidRDefault="00DC2650" w:rsidP="00DC2650">
      <w:pPr>
        <w:pStyle w:val="ListParagraph"/>
        <w:tabs>
          <w:tab w:val="center" w:pos="4905"/>
        </w:tabs>
        <w:spacing w:after="0" w:line="240" w:lineRule="auto"/>
        <w:ind w:left="0"/>
        <w:jc w:val="both"/>
        <w:rPr>
          <w:rFonts w:ascii="Times New Roman" w:eastAsia="Times New Roman" w:hAnsi="Times New Roman" w:cs="Times New Roman"/>
          <w:bCs/>
          <w:sz w:val="24"/>
          <w:szCs w:val="24"/>
        </w:rPr>
      </w:pPr>
    </w:p>
    <w:p w:rsidR="006D43E5" w:rsidRDefault="006D43E5" w:rsidP="00DC2650">
      <w:pPr>
        <w:pStyle w:val="ListParagraph"/>
        <w:tabs>
          <w:tab w:val="center" w:pos="4905"/>
        </w:tabs>
        <w:spacing w:after="0" w:line="360" w:lineRule="auto"/>
        <w:ind w:left="0"/>
        <w:jc w:val="both"/>
        <w:rPr>
          <w:rFonts w:ascii="Times New Roman" w:hAnsi="Times New Roman" w:cs="Times New Roman"/>
          <w:sz w:val="24"/>
          <w:szCs w:val="24"/>
        </w:rPr>
      </w:pPr>
      <w:r w:rsidRPr="00C31283">
        <w:rPr>
          <w:rFonts w:ascii="Times New Roman" w:hAnsi="Times New Roman" w:cs="Times New Roman"/>
          <w:sz w:val="24"/>
          <w:szCs w:val="24"/>
        </w:rPr>
        <w:t>The Per Capita grant which forms part of the General Fund of ZPP is utilised for various developmental activities viz., up-gradation, maintenance and restoration of existing assets, improvement of drinking water facilities etc.  However, this amount was not being received from State Government in the test checked</w:t>
      </w:r>
      <w:r w:rsidR="00F62A6F">
        <w:rPr>
          <w:rFonts w:ascii="Times New Roman" w:hAnsi="Times New Roman" w:cs="Times New Roman"/>
          <w:sz w:val="24"/>
          <w:szCs w:val="24"/>
        </w:rPr>
        <w:t xml:space="preserve"> 4</w:t>
      </w:r>
      <w:r w:rsidRPr="00C31283">
        <w:rPr>
          <w:rFonts w:ascii="Times New Roman" w:hAnsi="Times New Roman" w:cs="Times New Roman"/>
          <w:sz w:val="24"/>
          <w:szCs w:val="24"/>
        </w:rPr>
        <w:t xml:space="preserve"> ZPPs to an extent shown in </w:t>
      </w:r>
      <w:r w:rsidR="001E6207">
        <w:rPr>
          <w:rFonts w:ascii="Times New Roman" w:hAnsi="Times New Roman" w:cs="Times New Roman"/>
          <w:sz w:val="24"/>
          <w:szCs w:val="24"/>
        </w:rPr>
        <w:t>A</w:t>
      </w:r>
      <w:r w:rsidRPr="00C31283">
        <w:rPr>
          <w:rFonts w:ascii="Times New Roman" w:hAnsi="Times New Roman" w:cs="Times New Roman"/>
          <w:sz w:val="24"/>
          <w:szCs w:val="24"/>
        </w:rPr>
        <w:t xml:space="preserve">ppendix- II. </w:t>
      </w:r>
    </w:p>
    <w:p w:rsidR="0060250B" w:rsidRPr="00C31283" w:rsidRDefault="0060250B" w:rsidP="00DC2650">
      <w:pPr>
        <w:pStyle w:val="ListParagraph"/>
        <w:tabs>
          <w:tab w:val="center" w:pos="4905"/>
        </w:tabs>
        <w:spacing w:after="0" w:line="360" w:lineRule="auto"/>
        <w:ind w:left="0"/>
        <w:jc w:val="both"/>
        <w:rPr>
          <w:rFonts w:ascii="Times New Roman" w:hAnsi="Times New Roman" w:cs="Times New Roman"/>
          <w:b/>
          <w:sz w:val="24"/>
          <w:szCs w:val="24"/>
        </w:rPr>
      </w:pPr>
    </w:p>
    <w:p w:rsidR="006D43E5" w:rsidRPr="00141A8B" w:rsidRDefault="006D43E5" w:rsidP="0020018C">
      <w:pPr>
        <w:pStyle w:val="ListParagraph"/>
        <w:numPr>
          <w:ilvl w:val="0"/>
          <w:numId w:val="4"/>
        </w:numPr>
        <w:ind w:left="709" w:hanging="283"/>
        <w:jc w:val="both"/>
        <w:rPr>
          <w:rFonts w:ascii="Times New Roman" w:hAnsi="Times New Roman" w:cs="Times New Roman"/>
          <w:b/>
          <w:sz w:val="24"/>
          <w:szCs w:val="24"/>
        </w:rPr>
      </w:pPr>
      <w:r w:rsidRPr="00141A8B">
        <w:rPr>
          <w:rFonts w:ascii="Times New Roman" w:hAnsi="Times New Roman" w:cs="Times New Roman"/>
          <w:b/>
          <w:sz w:val="24"/>
          <w:szCs w:val="24"/>
        </w:rPr>
        <w:t>Short release of Seigni</w:t>
      </w:r>
      <w:r w:rsidR="00F62A6F">
        <w:rPr>
          <w:rFonts w:ascii="Times New Roman" w:hAnsi="Times New Roman" w:cs="Times New Roman"/>
          <w:b/>
          <w:sz w:val="24"/>
          <w:szCs w:val="24"/>
        </w:rPr>
        <w:t>orage Fee Grant- Rs.36.98 crore</w:t>
      </w:r>
    </w:p>
    <w:p w:rsidR="00584831" w:rsidRDefault="006D43E5" w:rsidP="0019503B">
      <w:pPr>
        <w:tabs>
          <w:tab w:val="left" w:pos="1550"/>
        </w:tabs>
        <w:spacing w:line="360" w:lineRule="auto"/>
        <w:ind w:firstLine="709"/>
        <w:jc w:val="both"/>
        <w:rPr>
          <w:rFonts w:ascii="Times New Roman" w:hAnsi="Times New Roman" w:cs="Times New Roman"/>
          <w:sz w:val="24"/>
          <w:szCs w:val="24"/>
        </w:rPr>
      </w:pPr>
      <w:r w:rsidRPr="00C31283">
        <w:rPr>
          <w:rFonts w:ascii="Times New Roman" w:hAnsi="Times New Roman" w:cs="Times New Roman"/>
          <w:sz w:val="24"/>
          <w:szCs w:val="24"/>
        </w:rPr>
        <w:t xml:space="preserve">As per the provisions of Sn.74 of Panchayat Raj Act, 1994 read with GO.Ms No.255/PR&amp;RD/dated 02.08.2001, the Seigniorage fee collected on minor minerals shall be credited into Consolidated Fund and apportioned there after among the Panchayat Raj Bodies i.e., Gram Panchayats, Mandal Parishads, and Zilla Parishads in the ratio of 25:50:25 respectively. It was noticed that against the legitimate share of Rs.37.51 crore, </w:t>
      </w:r>
      <w:r w:rsidRPr="00C31283">
        <w:rPr>
          <w:rFonts w:ascii="Times New Roman" w:hAnsi="Times New Roman" w:cs="Times New Roman"/>
          <w:b/>
          <w:sz w:val="24"/>
          <w:szCs w:val="24"/>
        </w:rPr>
        <w:t>ZPP, Nalgonda</w:t>
      </w:r>
      <w:r w:rsidR="00F62A6F">
        <w:rPr>
          <w:rFonts w:ascii="Times New Roman" w:hAnsi="Times New Roman" w:cs="Times New Roman"/>
          <w:sz w:val="24"/>
          <w:szCs w:val="24"/>
        </w:rPr>
        <w:t xml:space="preserve"> received Rs.52.85 l</w:t>
      </w:r>
      <w:r w:rsidRPr="00C31283">
        <w:rPr>
          <w:rFonts w:ascii="Times New Roman" w:hAnsi="Times New Roman" w:cs="Times New Roman"/>
          <w:sz w:val="24"/>
          <w:szCs w:val="24"/>
        </w:rPr>
        <w:t>akh only as shown in appendix IV.</w:t>
      </w:r>
    </w:p>
    <w:p w:rsidR="00584831" w:rsidRDefault="0058483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6D43E5" w:rsidRPr="00C31283" w:rsidRDefault="006D43E5" w:rsidP="0019503B">
      <w:pPr>
        <w:tabs>
          <w:tab w:val="left" w:pos="1550"/>
        </w:tabs>
        <w:spacing w:line="360" w:lineRule="auto"/>
        <w:ind w:firstLine="709"/>
        <w:jc w:val="both"/>
        <w:rPr>
          <w:rFonts w:ascii="Times New Roman" w:hAnsi="Times New Roman" w:cs="Times New Roman"/>
          <w:sz w:val="24"/>
          <w:szCs w:val="24"/>
        </w:rPr>
      </w:pPr>
    </w:p>
    <w:p w:rsidR="006D43E5" w:rsidRPr="00C31283" w:rsidRDefault="00BF1BF4" w:rsidP="006D43E5">
      <w:pPr>
        <w:pStyle w:val="ListParagraph"/>
        <w:numPr>
          <w:ilvl w:val="0"/>
          <w:numId w:val="1"/>
        </w:numPr>
        <w:tabs>
          <w:tab w:val="left" w:pos="1110"/>
        </w:tabs>
        <w:ind w:left="57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6D43E5" w:rsidRPr="00C31283">
        <w:rPr>
          <w:rFonts w:ascii="Times New Roman" w:hAnsi="Times New Roman" w:cs="Times New Roman"/>
          <w:b/>
          <w:sz w:val="24"/>
          <w:szCs w:val="24"/>
        </w:rPr>
        <w:t>Irregular retention of unutilised balances</w:t>
      </w:r>
    </w:p>
    <w:p w:rsidR="006D43E5" w:rsidRDefault="006D43E5" w:rsidP="002812B2">
      <w:pPr>
        <w:pStyle w:val="NoSpacing"/>
        <w:spacing w:line="360" w:lineRule="auto"/>
        <w:jc w:val="both"/>
        <w:rPr>
          <w:rFonts w:ascii="Times New Roman" w:hAnsi="Times New Roman" w:cs="Times New Roman"/>
          <w:sz w:val="24"/>
          <w:szCs w:val="24"/>
        </w:rPr>
      </w:pPr>
      <w:r w:rsidRPr="00C31283">
        <w:rPr>
          <w:rFonts w:ascii="Times New Roman" w:hAnsi="Times New Roman" w:cs="Times New Roman"/>
          <w:sz w:val="24"/>
          <w:szCs w:val="24"/>
        </w:rPr>
        <w:t>In GO.Rt.No. 899, PR &amp; RD (Progs.</w:t>
      </w:r>
      <w:r w:rsidR="00F62A6F">
        <w:rPr>
          <w:rFonts w:ascii="Times New Roman" w:hAnsi="Times New Roman" w:cs="Times New Roman"/>
          <w:sz w:val="24"/>
          <w:szCs w:val="24"/>
        </w:rPr>
        <w:t>III) department, dt.29.9.2014, G</w:t>
      </w:r>
      <w:r w:rsidRPr="00C31283">
        <w:rPr>
          <w:rFonts w:ascii="Times New Roman" w:hAnsi="Times New Roman" w:cs="Times New Roman"/>
          <w:sz w:val="24"/>
          <w:szCs w:val="24"/>
        </w:rPr>
        <w:t xml:space="preserve">overnment prescribed fixed percentages for each sector for allocation and utilization of ZPP General Funds. </w:t>
      </w:r>
    </w:p>
    <w:p w:rsidR="006B5A51" w:rsidRDefault="006B5A51" w:rsidP="0098207E">
      <w:pPr>
        <w:pStyle w:val="NoSpacing"/>
        <w:spacing w:line="276" w:lineRule="auto"/>
        <w:rPr>
          <w:rFonts w:ascii="Times New Roman" w:hAnsi="Times New Roman" w:cs="Times New Roman"/>
          <w:sz w:val="24"/>
          <w:szCs w:val="24"/>
        </w:rPr>
      </w:pPr>
    </w:p>
    <w:p w:rsidR="00FA0EF1" w:rsidRDefault="0098207E" w:rsidP="0098207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Accordingly, utilization of G</w:t>
      </w:r>
      <w:r w:rsidR="006D43E5" w:rsidRPr="00C31283">
        <w:rPr>
          <w:rFonts w:ascii="Times New Roman" w:hAnsi="Times New Roman" w:cs="Times New Roman"/>
          <w:sz w:val="24"/>
          <w:szCs w:val="24"/>
        </w:rPr>
        <w:t>eneral funds requires earmarking and spending in the following manner:</w:t>
      </w:r>
    </w:p>
    <w:p w:rsidR="008C1D8F" w:rsidRDefault="008C1D8F" w:rsidP="0098207E">
      <w:pPr>
        <w:pStyle w:val="NoSpacing"/>
        <w:spacing w:line="276" w:lineRule="auto"/>
        <w:rPr>
          <w:rFonts w:ascii="Times New Roman" w:hAnsi="Times New Roman" w:cs="Times New Roman"/>
          <w:sz w:val="24"/>
          <w:szCs w:val="24"/>
        </w:rPr>
      </w:pPr>
    </w:p>
    <w:tbl>
      <w:tblPr>
        <w:tblStyle w:val="TableGrid"/>
        <w:tblW w:w="0" w:type="auto"/>
        <w:tblInd w:w="570" w:type="dxa"/>
        <w:tblLayout w:type="fixed"/>
        <w:tblLook w:val="04A0"/>
      </w:tblPr>
      <w:tblGrid>
        <w:gridCol w:w="611"/>
        <w:gridCol w:w="6390"/>
        <w:gridCol w:w="1710"/>
      </w:tblGrid>
      <w:tr w:rsidR="00C31283" w:rsidRPr="00C31283" w:rsidTr="00D665C7">
        <w:tc>
          <w:tcPr>
            <w:tcW w:w="611" w:type="dxa"/>
          </w:tcPr>
          <w:p w:rsidR="006D43E5" w:rsidRPr="00C31283" w:rsidRDefault="00FA0EF1" w:rsidP="00D665C7">
            <w:pPr>
              <w:pStyle w:val="NoSpacing"/>
              <w:spacing w:line="276" w:lineRule="auto"/>
              <w:rPr>
                <w:sz w:val="24"/>
                <w:szCs w:val="24"/>
              </w:rPr>
            </w:pPr>
            <w:r>
              <w:rPr>
                <w:sz w:val="24"/>
                <w:szCs w:val="24"/>
              </w:rPr>
              <w:br w:type="page"/>
            </w:r>
            <w:r w:rsidR="006D43E5" w:rsidRPr="00C31283">
              <w:rPr>
                <w:sz w:val="24"/>
                <w:szCs w:val="24"/>
              </w:rPr>
              <w:t>Sl.</w:t>
            </w:r>
          </w:p>
          <w:p w:rsidR="006D43E5" w:rsidRPr="00C31283" w:rsidRDefault="006D43E5" w:rsidP="00D665C7">
            <w:pPr>
              <w:pStyle w:val="NoSpacing"/>
              <w:spacing w:line="276" w:lineRule="auto"/>
              <w:rPr>
                <w:sz w:val="24"/>
                <w:szCs w:val="24"/>
              </w:rPr>
            </w:pPr>
            <w:r w:rsidRPr="00C31283">
              <w:rPr>
                <w:sz w:val="24"/>
                <w:szCs w:val="24"/>
              </w:rPr>
              <w:t>No.</w:t>
            </w:r>
          </w:p>
        </w:tc>
        <w:tc>
          <w:tcPr>
            <w:tcW w:w="6390" w:type="dxa"/>
          </w:tcPr>
          <w:p w:rsidR="006D43E5" w:rsidRPr="00C31283" w:rsidRDefault="006D43E5" w:rsidP="00D665C7">
            <w:pPr>
              <w:pStyle w:val="NoSpacing"/>
              <w:spacing w:line="276" w:lineRule="auto"/>
              <w:rPr>
                <w:sz w:val="24"/>
                <w:szCs w:val="24"/>
              </w:rPr>
            </w:pPr>
            <w:r w:rsidRPr="00C31283">
              <w:rPr>
                <w:sz w:val="24"/>
                <w:szCs w:val="24"/>
              </w:rPr>
              <w:t>Allocation towards sector/programme</w:t>
            </w:r>
          </w:p>
        </w:tc>
        <w:tc>
          <w:tcPr>
            <w:tcW w:w="1710" w:type="dxa"/>
          </w:tcPr>
          <w:p w:rsidR="006D43E5" w:rsidRPr="00C31283" w:rsidRDefault="006D43E5" w:rsidP="00D665C7">
            <w:pPr>
              <w:pStyle w:val="NoSpacing"/>
              <w:spacing w:line="276" w:lineRule="auto"/>
              <w:rPr>
                <w:sz w:val="24"/>
                <w:szCs w:val="24"/>
              </w:rPr>
            </w:pPr>
            <w:r w:rsidRPr="00C31283">
              <w:rPr>
                <w:sz w:val="24"/>
                <w:szCs w:val="24"/>
              </w:rPr>
              <w:t>Percentage allocation</w:t>
            </w:r>
          </w:p>
        </w:tc>
      </w:tr>
      <w:tr w:rsidR="00C31283" w:rsidRPr="00C31283" w:rsidTr="00D665C7">
        <w:tc>
          <w:tcPr>
            <w:tcW w:w="611" w:type="dxa"/>
          </w:tcPr>
          <w:p w:rsidR="006D43E5" w:rsidRPr="00C31283" w:rsidRDefault="006D43E5" w:rsidP="00D665C7">
            <w:pPr>
              <w:pStyle w:val="NoSpacing"/>
              <w:spacing w:line="276" w:lineRule="auto"/>
              <w:rPr>
                <w:sz w:val="24"/>
                <w:szCs w:val="24"/>
              </w:rPr>
            </w:pPr>
            <w:r w:rsidRPr="00C31283">
              <w:rPr>
                <w:sz w:val="24"/>
                <w:szCs w:val="24"/>
              </w:rPr>
              <w:t>1</w:t>
            </w:r>
          </w:p>
        </w:tc>
        <w:tc>
          <w:tcPr>
            <w:tcW w:w="6390" w:type="dxa"/>
          </w:tcPr>
          <w:p w:rsidR="006D43E5" w:rsidRPr="00C31283" w:rsidRDefault="00423612" w:rsidP="00D665C7">
            <w:pPr>
              <w:pStyle w:val="NoSpacing"/>
              <w:spacing w:line="276" w:lineRule="auto"/>
              <w:rPr>
                <w:sz w:val="24"/>
                <w:szCs w:val="24"/>
              </w:rPr>
            </w:pPr>
            <w:r>
              <w:rPr>
                <w:sz w:val="24"/>
                <w:szCs w:val="24"/>
              </w:rPr>
              <w:t xml:space="preserve"> Up</w:t>
            </w:r>
            <w:r w:rsidRPr="00C31283">
              <w:rPr>
                <w:sz w:val="24"/>
                <w:szCs w:val="24"/>
              </w:rPr>
              <w:t>gradation</w:t>
            </w:r>
            <w:r w:rsidR="006D43E5" w:rsidRPr="00C31283">
              <w:rPr>
                <w:sz w:val="24"/>
                <w:szCs w:val="24"/>
              </w:rPr>
              <w:t xml:space="preserve">, maintenance and restoration of existing assets </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30%</w:t>
            </w:r>
          </w:p>
        </w:tc>
      </w:tr>
      <w:tr w:rsidR="00C31283" w:rsidRPr="00C31283" w:rsidTr="00D665C7">
        <w:tc>
          <w:tcPr>
            <w:tcW w:w="611" w:type="dxa"/>
          </w:tcPr>
          <w:p w:rsidR="006D43E5" w:rsidRPr="00C31283" w:rsidRDefault="006D43E5" w:rsidP="00D665C7">
            <w:pPr>
              <w:pStyle w:val="NoSpacing"/>
              <w:spacing w:line="276" w:lineRule="auto"/>
              <w:rPr>
                <w:sz w:val="24"/>
                <w:szCs w:val="24"/>
              </w:rPr>
            </w:pPr>
            <w:r w:rsidRPr="00C31283">
              <w:rPr>
                <w:sz w:val="24"/>
                <w:szCs w:val="24"/>
              </w:rPr>
              <w:t>2</w:t>
            </w:r>
          </w:p>
        </w:tc>
        <w:tc>
          <w:tcPr>
            <w:tcW w:w="6390" w:type="dxa"/>
          </w:tcPr>
          <w:p w:rsidR="006D43E5" w:rsidRPr="00C31283" w:rsidRDefault="00551AE1" w:rsidP="007E430E">
            <w:pPr>
              <w:pStyle w:val="NoSpacing"/>
              <w:spacing w:line="276" w:lineRule="auto"/>
              <w:rPr>
                <w:sz w:val="24"/>
                <w:szCs w:val="24"/>
              </w:rPr>
            </w:pPr>
            <w:r>
              <w:rPr>
                <w:sz w:val="24"/>
                <w:szCs w:val="24"/>
              </w:rPr>
              <w:t xml:space="preserve"> </w:t>
            </w:r>
            <w:r w:rsidR="006D43E5" w:rsidRPr="00C31283">
              <w:rPr>
                <w:sz w:val="24"/>
                <w:szCs w:val="24"/>
              </w:rPr>
              <w:t>welfare of  Scheduled castes</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15%</w:t>
            </w:r>
          </w:p>
        </w:tc>
      </w:tr>
      <w:tr w:rsidR="00C31283" w:rsidRPr="00C31283" w:rsidTr="00D665C7">
        <w:tc>
          <w:tcPr>
            <w:tcW w:w="611" w:type="dxa"/>
          </w:tcPr>
          <w:p w:rsidR="006D43E5" w:rsidRPr="00C31283" w:rsidRDefault="006D43E5" w:rsidP="00D665C7">
            <w:pPr>
              <w:pStyle w:val="NoSpacing"/>
              <w:spacing w:line="276" w:lineRule="auto"/>
              <w:rPr>
                <w:sz w:val="24"/>
                <w:szCs w:val="24"/>
              </w:rPr>
            </w:pPr>
            <w:r w:rsidRPr="00C31283">
              <w:rPr>
                <w:sz w:val="24"/>
                <w:szCs w:val="24"/>
              </w:rPr>
              <w:t>3</w:t>
            </w:r>
          </w:p>
        </w:tc>
        <w:tc>
          <w:tcPr>
            <w:tcW w:w="6390" w:type="dxa"/>
          </w:tcPr>
          <w:p w:rsidR="006D43E5" w:rsidRPr="00C31283" w:rsidRDefault="00551AE1" w:rsidP="007E430E">
            <w:pPr>
              <w:pStyle w:val="NoSpacing"/>
              <w:spacing w:line="276" w:lineRule="auto"/>
              <w:rPr>
                <w:sz w:val="24"/>
                <w:szCs w:val="24"/>
              </w:rPr>
            </w:pPr>
            <w:r>
              <w:rPr>
                <w:sz w:val="24"/>
                <w:szCs w:val="24"/>
              </w:rPr>
              <w:t xml:space="preserve"> </w:t>
            </w:r>
            <w:r w:rsidR="006D43E5" w:rsidRPr="00C31283">
              <w:rPr>
                <w:sz w:val="24"/>
                <w:szCs w:val="24"/>
              </w:rPr>
              <w:t>welfare of Scheduled tribes</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6%</w:t>
            </w:r>
          </w:p>
        </w:tc>
      </w:tr>
      <w:tr w:rsidR="00C31283" w:rsidRPr="00C31283" w:rsidTr="00D665C7">
        <w:tc>
          <w:tcPr>
            <w:tcW w:w="611" w:type="dxa"/>
          </w:tcPr>
          <w:p w:rsidR="006D43E5" w:rsidRPr="00C31283" w:rsidRDefault="006D43E5" w:rsidP="00D665C7">
            <w:pPr>
              <w:pStyle w:val="NoSpacing"/>
              <w:spacing w:line="276" w:lineRule="auto"/>
              <w:rPr>
                <w:sz w:val="24"/>
                <w:szCs w:val="24"/>
              </w:rPr>
            </w:pPr>
            <w:r w:rsidRPr="00C31283">
              <w:rPr>
                <w:sz w:val="24"/>
                <w:szCs w:val="24"/>
              </w:rPr>
              <w:t>4</w:t>
            </w:r>
          </w:p>
        </w:tc>
        <w:tc>
          <w:tcPr>
            <w:tcW w:w="6390" w:type="dxa"/>
          </w:tcPr>
          <w:p w:rsidR="006D43E5" w:rsidRPr="00C31283" w:rsidRDefault="006D43E5" w:rsidP="00D665C7">
            <w:pPr>
              <w:pStyle w:val="NoSpacing"/>
              <w:spacing w:line="276" w:lineRule="auto"/>
              <w:rPr>
                <w:sz w:val="24"/>
                <w:szCs w:val="24"/>
              </w:rPr>
            </w:pPr>
            <w:r w:rsidRPr="00C31283">
              <w:rPr>
                <w:sz w:val="24"/>
                <w:szCs w:val="24"/>
              </w:rPr>
              <w:t xml:space="preserve"> welfare of women development and child welfare</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15%</w:t>
            </w:r>
          </w:p>
        </w:tc>
      </w:tr>
      <w:tr w:rsidR="00C31283" w:rsidRPr="00C31283" w:rsidTr="00D665C7">
        <w:tc>
          <w:tcPr>
            <w:tcW w:w="611" w:type="dxa"/>
          </w:tcPr>
          <w:p w:rsidR="006D43E5" w:rsidRPr="00C31283" w:rsidRDefault="006D43E5" w:rsidP="00D665C7">
            <w:pPr>
              <w:pStyle w:val="NoSpacing"/>
              <w:spacing w:line="276" w:lineRule="auto"/>
              <w:rPr>
                <w:sz w:val="24"/>
                <w:szCs w:val="24"/>
              </w:rPr>
            </w:pPr>
            <w:r w:rsidRPr="00C31283">
              <w:rPr>
                <w:sz w:val="24"/>
                <w:szCs w:val="24"/>
              </w:rPr>
              <w:t>5</w:t>
            </w:r>
          </w:p>
        </w:tc>
        <w:tc>
          <w:tcPr>
            <w:tcW w:w="6390" w:type="dxa"/>
          </w:tcPr>
          <w:p w:rsidR="006D43E5" w:rsidRPr="00C31283" w:rsidRDefault="006D43E5" w:rsidP="00D665C7">
            <w:pPr>
              <w:pStyle w:val="NoSpacing"/>
              <w:spacing w:line="276" w:lineRule="auto"/>
              <w:rPr>
                <w:sz w:val="24"/>
                <w:szCs w:val="24"/>
              </w:rPr>
            </w:pPr>
            <w:r w:rsidRPr="00C31283">
              <w:rPr>
                <w:sz w:val="24"/>
                <w:szCs w:val="24"/>
              </w:rPr>
              <w:t xml:space="preserve"> drinking water in emergencies</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14%</w:t>
            </w:r>
          </w:p>
        </w:tc>
      </w:tr>
      <w:tr w:rsidR="00C31283" w:rsidRPr="00C31283" w:rsidTr="00D665C7">
        <w:tc>
          <w:tcPr>
            <w:tcW w:w="611" w:type="dxa"/>
          </w:tcPr>
          <w:p w:rsidR="006D43E5" w:rsidRPr="00C31283" w:rsidRDefault="006D43E5" w:rsidP="00D665C7">
            <w:pPr>
              <w:pStyle w:val="NoSpacing"/>
              <w:spacing w:line="276" w:lineRule="auto"/>
              <w:rPr>
                <w:sz w:val="24"/>
                <w:szCs w:val="24"/>
              </w:rPr>
            </w:pPr>
            <w:r w:rsidRPr="00C31283">
              <w:rPr>
                <w:sz w:val="24"/>
                <w:szCs w:val="24"/>
              </w:rPr>
              <w:t>6</w:t>
            </w:r>
          </w:p>
        </w:tc>
        <w:tc>
          <w:tcPr>
            <w:tcW w:w="6390" w:type="dxa"/>
          </w:tcPr>
          <w:p w:rsidR="006D43E5" w:rsidRPr="00C31283" w:rsidRDefault="006D43E5" w:rsidP="00D665C7">
            <w:pPr>
              <w:pStyle w:val="NoSpacing"/>
              <w:spacing w:line="276" w:lineRule="auto"/>
              <w:rPr>
                <w:sz w:val="24"/>
                <w:szCs w:val="24"/>
              </w:rPr>
            </w:pPr>
            <w:r w:rsidRPr="00C31283">
              <w:rPr>
                <w:sz w:val="24"/>
                <w:szCs w:val="24"/>
              </w:rPr>
              <w:t xml:space="preserve"> office management, office equipment establishment </w:t>
            </w:r>
            <w:r w:rsidR="007E430E">
              <w:rPr>
                <w:sz w:val="24"/>
                <w:szCs w:val="24"/>
              </w:rPr>
              <w:t xml:space="preserve"> </w:t>
            </w:r>
            <w:r w:rsidRPr="00C31283">
              <w:rPr>
                <w:sz w:val="24"/>
                <w:szCs w:val="24"/>
              </w:rPr>
              <w:t>expenditure</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16%</w:t>
            </w:r>
          </w:p>
        </w:tc>
      </w:tr>
      <w:tr w:rsidR="00C31283" w:rsidRPr="00C31283" w:rsidTr="00D665C7">
        <w:tc>
          <w:tcPr>
            <w:tcW w:w="611" w:type="dxa"/>
          </w:tcPr>
          <w:p w:rsidR="006D43E5" w:rsidRPr="00C31283" w:rsidRDefault="006D43E5" w:rsidP="00D665C7">
            <w:pPr>
              <w:pStyle w:val="NoSpacing"/>
              <w:spacing w:line="276" w:lineRule="auto"/>
              <w:rPr>
                <w:sz w:val="24"/>
                <w:szCs w:val="24"/>
              </w:rPr>
            </w:pPr>
            <w:r w:rsidRPr="00C31283">
              <w:rPr>
                <w:sz w:val="24"/>
                <w:szCs w:val="24"/>
              </w:rPr>
              <w:t>7</w:t>
            </w:r>
          </w:p>
        </w:tc>
        <w:tc>
          <w:tcPr>
            <w:tcW w:w="6390" w:type="dxa"/>
          </w:tcPr>
          <w:p w:rsidR="006D43E5" w:rsidRPr="00C31283" w:rsidRDefault="006D43E5" w:rsidP="00D665C7">
            <w:pPr>
              <w:pStyle w:val="NoSpacing"/>
              <w:spacing w:line="276" w:lineRule="auto"/>
              <w:rPr>
                <w:sz w:val="24"/>
                <w:szCs w:val="24"/>
              </w:rPr>
            </w:pPr>
            <w:r w:rsidRPr="00C31283">
              <w:rPr>
                <w:sz w:val="24"/>
                <w:szCs w:val="24"/>
              </w:rPr>
              <w:t xml:space="preserve"> unforeseen contingencies such as activities of public welfare contribution of sports festival cultural programmes etc.,</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4%</w:t>
            </w:r>
          </w:p>
        </w:tc>
      </w:tr>
      <w:tr w:rsidR="00C31283" w:rsidRPr="00C31283" w:rsidTr="00D665C7">
        <w:tc>
          <w:tcPr>
            <w:tcW w:w="611" w:type="dxa"/>
          </w:tcPr>
          <w:p w:rsidR="006D43E5" w:rsidRPr="00C31283" w:rsidRDefault="006D43E5" w:rsidP="00D665C7">
            <w:pPr>
              <w:pStyle w:val="NoSpacing"/>
              <w:spacing w:line="276" w:lineRule="auto"/>
              <w:rPr>
                <w:sz w:val="24"/>
                <w:szCs w:val="24"/>
              </w:rPr>
            </w:pPr>
          </w:p>
        </w:tc>
        <w:tc>
          <w:tcPr>
            <w:tcW w:w="6390" w:type="dxa"/>
          </w:tcPr>
          <w:p w:rsidR="006D43E5" w:rsidRPr="00C31283" w:rsidRDefault="006D43E5" w:rsidP="00D665C7">
            <w:pPr>
              <w:pStyle w:val="NoSpacing"/>
              <w:spacing w:line="276" w:lineRule="auto"/>
              <w:jc w:val="right"/>
              <w:rPr>
                <w:sz w:val="24"/>
                <w:szCs w:val="24"/>
              </w:rPr>
            </w:pPr>
            <w:r w:rsidRPr="00C31283">
              <w:rPr>
                <w:sz w:val="24"/>
                <w:szCs w:val="24"/>
              </w:rPr>
              <w:t>Total</w:t>
            </w:r>
          </w:p>
        </w:tc>
        <w:tc>
          <w:tcPr>
            <w:tcW w:w="1710" w:type="dxa"/>
          </w:tcPr>
          <w:p w:rsidR="006D43E5" w:rsidRPr="00C31283" w:rsidRDefault="006D43E5" w:rsidP="00D665C7">
            <w:pPr>
              <w:pStyle w:val="NoSpacing"/>
              <w:spacing w:line="276" w:lineRule="auto"/>
              <w:ind w:left="570"/>
              <w:jc w:val="both"/>
              <w:rPr>
                <w:sz w:val="24"/>
                <w:szCs w:val="24"/>
              </w:rPr>
            </w:pPr>
            <w:r w:rsidRPr="00C31283">
              <w:rPr>
                <w:sz w:val="24"/>
                <w:szCs w:val="24"/>
              </w:rPr>
              <w:t>100%</w:t>
            </w:r>
          </w:p>
        </w:tc>
      </w:tr>
    </w:tbl>
    <w:p w:rsidR="006D43E5" w:rsidRPr="00C31283" w:rsidRDefault="006D43E5" w:rsidP="006D43E5">
      <w:pPr>
        <w:pStyle w:val="NoSpacing"/>
        <w:spacing w:line="276" w:lineRule="auto"/>
        <w:ind w:left="570" w:firstLine="630"/>
        <w:rPr>
          <w:rFonts w:ascii="Times New Roman" w:hAnsi="Times New Roman" w:cs="Times New Roman"/>
          <w:sz w:val="24"/>
          <w:szCs w:val="24"/>
        </w:rPr>
      </w:pPr>
    </w:p>
    <w:p w:rsidR="006D43E5" w:rsidRPr="00C31283" w:rsidRDefault="006D43E5" w:rsidP="00507980">
      <w:pPr>
        <w:pStyle w:val="NoSpacing"/>
        <w:spacing w:line="360" w:lineRule="auto"/>
        <w:jc w:val="both"/>
        <w:rPr>
          <w:rFonts w:ascii="Times New Roman" w:hAnsi="Times New Roman" w:cs="Times New Roman"/>
          <w:sz w:val="24"/>
          <w:szCs w:val="24"/>
        </w:rPr>
      </w:pPr>
      <w:r w:rsidRPr="00C31283">
        <w:rPr>
          <w:rFonts w:ascii="Times New Roman" w:hAnsi="Times New Roman" w:cs="Times New Roman"/>
          <w:sz w:val="24"/>
          <w:szCs w:val="24"/>
        </w:rPr>
        <w:t xml:space="preserve">At the end of the financial year, unspent balances, if any, from the amounts kept for welfare activities are required to be credited </w:t>
      </w:r>
      <w:r w:rsidR="00F62A6F">
        <w:rPr>
          <w:rFonts w:ascii="Times New Roman" w:hAnsi="Times New Roman" w:cs="Times New Roman"/>
          <w:sz w:val="24"/>
          <w:szCs w:val="24"/>
        </w:rPr>
        <w:t>to the respective Corporations/I</w:t>
      </w:r>
      <w:r w:rsidRPr="00C31283">
        <w:rPr>
          <w:rFonts w:ascii="Times New Roman" w:hAnsi="Times New Roman" w:cs="Times New Roman"/>
          <w:sz w:val="24"/>
          <w:szCs w:val="24"/>
        </w:rPr>
        <w:t>nstitutions. Further any unspent balances are required to be refunded to the funding agency.</w:t>
      </w:r>
    </w:p>
    <w:p w:rsidR="006D43E5" w:rsidRPr="00C31283" w:rsidRDefault="006D43E5" w:rsidP="006D43E5">
      <w:pPr>
        <w:pStyle w:val="NoSpacing"/>
        <w:spacing w:line="276" w:lineRule="auto"/>
        <w:ind w:left="570" w:firstLine="720"/>
        <w:jc w:val="both"/>
        <w:rPr>
          <w:rFonts w:ascii="Times New Roman" w:hAnsi="Times New Roman" w:cs="Times New Roman"/>
          <w:sz w:val="24"/>
          <w:szCs w:val="24"/>
        </w:rPr>
      </w:pPr>
    </w:p>
    <w:p w:rsidR="006D43E5" w:rsidRDefault="0098207E" w:rsidP="0050798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6D43E5" w:rsidRPr="00C31283">
        <w:rPr>
          <w:rFonts w:ascii="Times New Roman" w:hAnsi="Times New Roman" w:cs="Times New Roman"/>
          <w:sz w:val="24"/>
          <w:szCs w:val="24"/>
        </w:rPr>
        <w:t>uring the audit of ZPPs</w:t>
      </w:r>
      <w:r>
        <w:rPr>
          <w:rFonts w:ascii="Times New Roman" w:hAnsi="Times New Roman" w:cs="Times New Roman"/>
          <w:sz w:val="24"/>
          <w:szCs w:val="24"/>
        </w:rPr>
        <w:t>, it was observed</w:t>
      </w:r>
      <w:r w:rsidR="006D43E5" w:rsidRPr="00C31283">
        <w:rPr>
          <w:rFonts w:ascii="Times New Roman" w:hAnsi="Times New Roman" w:cs="Times New Roman"/>
          <w:sz w:val="24"/>
          <w:szCs w:val="24"/>
        </w:rPr>
        <w:t xml:space="preserve"> that such unspent funds are not being credited to the accounts of respective Corporations/Funding agency at the end of the financial year as shown in appendix – I. </w:t>
      </w:r>
    </w:p>
    <w:p w:rsidR="00B16EC1" w:rsidRDefault="00B16EC1" w:rsidP="00507980">
      <w:pPr>
        <w:pStyle w:val="NoSpacing"/>
        <w:spacing w:line="360" w:lineRule="auto"/>
        <w:jc w:val="both"/>
        <w:rPr>
          <w:rFonts w:ascii="Times New Roman" w:hAnsi="Times New Roman" w:cs="Times New Roman"/>
          <w:sz w:val="24"/>
          <w:szCs w:val="24"/>
        </w:rPr>
      </w:pPr>
    </w:p>
    <w:p w:rsidR="00D4355C" w:rsidRDefault="00D13871" w:rsidP="00B16EC1">
      <w:pPr>
        <w:pStyle w:val="NoSpacing"/>
        <w:ind w:left="426" w:hanging="426"/>
        <w:jc w:val="both"/>
        <w:rPr>
          <w:rFonts w:ascii="Times New Roman" w:hAnsi="Times New Roman" w:cs="Times New Roman"/>
          <w:b/>
          <w:bCs/>
          <w:sz w:val="24"/>
          <w:szCs w:val="24"/>
        </w:rPr>
      </w:pPr>
      <w:r w:rsidRPr="00D4355C">
        <w:rPr>
          <w:rFonts w:ascii="Times New Roman" w:hAnsi="Times New Roman" w:cs="Times New Roman"/>
          <w:b/>
          <w:bCs/>
          <w:sz w:val="24"/>
          <w:szCs w:val="24"/>
        </w:rPr>
        <w:t xml:space="preserve">b. </w:t>
      </w:r>
      <w:r w:rsidR="00F62A6F">
        <w:rPr>
          <w:rFonts w:ascii="Times New Roman" w:hAnsi="Times New Roman" w:cs="Times New Roman"/>
          <w:b/>
          <w:bCs/>
          <w:sz w:val="24"/>
          <w:szCs w:val="24"/>
        </w:rPr>
        <w:t>Improper utilization of G</w:t>
      </w:r>
      <w:r w:rsidR="00D4355C" w:rsidRPr="00D4355C">
        <w:rPr>
          <w:rFonts w:ascii="Times New Roman" w:hAnsi="Times New Roman" w:cs="Times New Roman"/>
          <w:b/>
          <w:bCs/>
          <w:sz w:val="24"/>
          <w:szCs w:val="24"/>
        </w:rPr>
        <w:t>rants</w:t>
      </w:r>
    </w:p>
    <w:p w:rsidR="00B16EC1" w:rsidRPr="00D4355C" w:rsidRDefault="00B16EC1" w:rsidP="00B16EC1">
      <w:pPr>
        <w:pStyle w:val="NoSpacing"/>
        <w:ind w:left="426" w:hanging="426"/>
        <w:jc w:val="both"/>
        <w:rPr>
          <w:rFonts w:ascii="Times New Roman" w:hAnsi="Times New Roman" w:cs="Times New Roman"/>
          <w:b/>
          <w:bCs/>
          <w:sz w:val="24"/>
          <w:szCs w:val="24"/>
        </w:rPr>
      </w:pPr>
    </w:p>
    <w:p w:rsidR="00D4355C" w:rsidRDefault="00D13871" w:rsidP="00B16EC1">
      <w:pPr>
        <w:pStyle w:val="NoSpacing"/>
        <w:spacing w:line="360" w:lineRule="auto"/>
        <w:jc w:val="both"/>
        <w:rPr>
          <w:rFonts w:ascii="Times New Roman" w:hAnsi="Times New Roman" w:cs="Times New Roman"/>
          <w:bCs/>
          <w:sz w:val="24"/>
          <w:szCs w:val="24"/>
        </w:rPr>
      </w:pPr>
      <w:r w:rsidRPr="00925ACA">
        <w:rPr>
          <w:rFonts w:ascii="Times New Roman" w:hAnsi="Times New Roman" w:cs="Times New Roman"/>
          <w:sz w:val="24"/>
          <w:szCs w:val="24"/>
        </w:rPr>
        <w:t xml:space="preserve">As per </w:t>
      </w:r>
      <w:r>
        <w:rPr>
          <w:rFonts w:ascii="Times New Roman" w:hAnsi="Times New Roman" w:cs="Times New Roman"/>
          <w:sz w:val="24"/>
          <w:szCs w:val="24"/>
        </w:rPr>
        <w:t xml:space="preserve">the above </w:t>
      </w:r>
      <w:r w:rsidRPr="00925ACA">
        <w:rPr>
          <w:rFonts w:ascii="Times New Roman" w:hAnsi="Times New Roman" w:cs="Times New Roman"/>
          <w:sz w:val="24"/>
          <w:szCs w:val="24"/>
        </w:rPr>
        <w:t>G.O</w:t>
      </w:r>
      <w:r w:rsidR="00347C46">
        <w:rPr>
          <w:rFonts w:ascii="Times New Roman" w:hAnsi="Times New Roman" w:cs="Times New Roman"/>
          <w:sz w:val="24"/>
          <w:szCs w:val="24"/>
        </w:rPr>
        <w:t xml:space="preserve">, (point a) </w:t>
      </w:r>
      <w:r w:rsidRPr="00925ACA">
        <w:rPr>
          <w:rFonts w:ascii="Times New Roman" w:hAnsi="Times New Roman" w:cs="Times New Roman"/>
          <w:sz w:val="24"/>
          <w:szCs w:val="24"/>
        </w:rPr>
        <w:t>the General Funds of the Zilla Parishad shall be earmarked and spent for the programs</w:t>
      </w:r>
      <w:r w:rsidR="00347C46">
        <w:rPr>
          <w:rFonts w:ascii="Times New Roman" w:hAnsi="Times New Roman" w:cs="Times New Roman"/>
          <w:sz w:val="24"/>
          <w:szCs w:val="24"/>
        </w:rPr>
        <w:t>/sectors mentioned. However it</w:t>
      </w:r>
      <w:r w:rsidR="00347C46" w:rsidRPr="00925ACA">
        <w:rPr>
          <w:rFonts w:ascii="Times New Roman" w:hAnsi="Times New Roman" w:cs="Times New Roman"/>
          <w:bCs/>
          <w:sz w:val="24"/>
          <w:szCs w:val="24"/>
        </w:rPr>
        <w:t xml:space="preserve"> was noticed that the ZPP</w:t>
      </w:r>
      <w:r w:rsidR="00347C46">
        <w:rPr>
          <w:rFonts w:ascii="Times New Roman" w:hAnsi="Times New Roman" w:cs="Times New Roman"/>
          <w:bCs/>
          <w:sz w:val="24"/>
          <w:szCs w:val="24"/>
        </w:rPr>
        <w:t xml:space="preserve">, Rangareddy </w:t>
      </w:r>
      <w:r w:rsidR="00347C46" w:rsidRPr="00925ACA">
        <w:rPr>
          <w:rFonts w:ascii="Times New Roman" w:hAnsi="Times New Roman" w:cs="Times New Roman"/>
          <w:bCs/>
          <w:sz w:val="24"/>
          <w:szCs w:val="24"/>
        </w:rPr>
        <w:t xml:space="preserve"> has sanctioned/executed some ineligible works under 16% (O &amp; M) works component during the period 2017-18 to 2019-20</w:t>
      </w:r>
      <w:r w:rsidR="00347C46">
        <w:rPr>
          <w:rFonts w:ascii="Times New Roman" w:hAnsi="Times New Roman" w:cs="Times New Roman"/>
          <w:bCs/>
          <w:sz w:val="24"/>
          <w:szCs w:val="24"/>
        </w:rPr>
        <w:t xml:space="preserve">. </w:t>
      </w:r>
    </w:p>
    <w:p w:rsidR="00D4355C" w:rsidRDefault="00D4355C" w:rsidP="00D4355C">
      <w:pPr>
        <w:pStyle w:val="NoSpacing"/>
        <w:ind w:left="426"/>
        <w:jc w:val="both"/>
        <w:rPr>
          <w:rFonts w:ascii="Times New Roman" w:hAnsi="Times New Roman" w:cs="Times New Roman"/>
          <w:bCs/>
          <w:sz w:val="24"/>
          <w:szCs w:val="24"/>
        </w:rPr>
      </w:pPr>
    </w:p>
    <w:p w:rsidR="00347C46" w:rsidRPr="00C31283" w:rsidRDefault="00347C46" w:rsidP="008654EF">
      <w:pPr>
        <w:pStyle w:val="NoSpacing"/>
        <w:spacing w:line="360" w:lineRule="auto"/>
        <w:jc w:val="both"/>
        <w:rPr>
          <w:rFonts w:ascii="Times New Roman" w:hAnsi="Times New Roman" w:cs="Times New Roman"/>
          <w:sz w:val="24"/>
          <w:szCs w:val="24"/>
        </w:rPr>
      </w:pPr>
      <w:r w:rsidRPr="00925ACA">
        <w:rPr>
          <w:rFonts w:ascii="Times New Roman" w:hAnsi="Times New Roman" w:cs="Times New Roman"/>
          <w:bCs/>
          <w:sz w:val="24"/>
          <w:szCs w:val="24"/>
        </w:rPr>
        <w:t xml:space="preserve">Under the Operation and Maintenance component, only activities relating to Office management, Office equipment, Establishment Expenditure, have to be taken up. In contravention of this provision, the ZPP had taken up the works </w:t>
      </w:r>
      <w:r>
        <w:rPr>
          <w:rFonts w:ascii="Times New Roman" w:hAnsi="Times New Roman" w:cs="Times New Roman"/>
          <w:bCs/>
          <w:sz w:val="24"/>
          <w:szCs w:val="24"/>
        </w:rPr>
        <w:t xml:space="preserve">valuing </w:t>
      </w:r>
      <w:r w:rsidRPr="00925ACA">
        <w:rPr>
          <w:rFonts w:ascii="Times New Roman" w:hAnsi="Times New Roman" w:cs="Times New Roman"/>
          <w:bCs/>
          <w:sz w:val="24"/>
          <w:szCs w:val="24"/>
        </w:rPr>
        <w:t xml:space="preserve"> Rs. 665.00 lakh during the period 2017-18 to </w:t>
      </w:r>
      <w:r w:rsidRPr="00925ACA">
        <w:rPr>
          <w:rFonts w:ascii="Times New Roman" w:hAnsi="Times New Roman" w:cs="Times New Roman"/>
          <w:bCs/>
          <w:sz w:val="24"/>
          <w:szCs w:val="24"/>
        </w:rPr>
        <w:lastRenderedPageBreak/>
        <w:t>2019-20</w:t>
      </w:r>
      <w:r>
        <w:rPr>
          <w:rFonts w:ascii="Times New Roman" w:hAnsi="Times New Roman" w:cs="Times New Roman"/>
          <w:bCs/>
          <w:sz w:val="24"/>
          <w:szCs w:val="24"/>
        </w:rPr>
        <w:t>, which shows n</w:t>
      </w:r>
      <w:r w:rsidRPr="00925ACA">
        <w:rPr>
          <w:rFonts w:ascii="Times New Roman" w:hAnsi="Times New Roman" w:cs="Times New Roman"/>
          <w:bCs/>
          <w:sz w:val="24"/>
          <w:szCs w:val="24"/>
        </w:rPr>
        <w:t xml:space="preserve">on-utilisation of grants for specific purpose </w:t>
      </w:r>
      <w:r>
        <w:rPr>
          <w:rFonts w:ascii="Times New Roman" w:hAnsi="Times New Roman" w:cs="Times New Roman"/>
          <w:bCs/>
          <w:sz w:val="24"/>
          <w:szCs w:val="24"/>
        </w:rPr>
        <w:t xml:space="preserve">and </w:t>
      </w:r>
      <w:r w:rsidRPr="00925ACA">
        <w:rPr>
          <w:rFonts w:ascii="Times New Roman" w:hAnsi="Times New Roman" w:cs="Times New Roman"/>
          <w:bCs/>
          <w:sz w:val="24"/>
          <w:szCs w:val="24"/>
        </w:rPr>
        <w:t>indicates ineffective Internal Control Mechanism.</w:t>
      </w:r>
    </w:p>
    <w:p w:rsidR="006D43E5" w:rsidRPr="00C31283" w:rsidRDefault="006D43E5" w:rsidP="006D43E5">
      <w:pPr>
        <w:tabs>
          <w:tab w:val="left" w:pos="1550"/>
        </w:tabs>
        <w:ind w:left="570"/>
        <w:jc w:val="both"/>
        <w:rPr>
          <w:rFonts w:ascii="Times New Roman" w:hAnsi="Times New Roman" w:cs="Times New Roman"/>
          <w:sz w:val="24"/>
          <w:szCs w:val="24"/>
        </w:rPr>
      </w:pPr>
    </w:p>
    <w:p w:rsidR="006D43E5" w:rsidRPr="00BF1BF4" w:rsidRDefault="006D43E5" w:rsidP="00CC2BC4">
      <w:pPr>
        <w:pStyle w:val="ListParagraph"/>
        <w:numPr>
          <w:ilvl w:val="0"/>
          <w:numId w:val="4"/>
        </w:numPr>
        <w:spacing w:after="0" w:line="360" w:lineRule="auto"/>
        <w:ind w:left="709" w:hanging="425"/>
        <w:rPr>
          <w:rFonts w:ascii="Times New Roman" w:hAnsi="Times New Roman" w:cs="Times New Roman"/>
          <w:b/>
          <w:sz w:val="24"/>
          <w:szCs w:val="24"/>
        </w:rPr>
      </w:pPr>
      <w:r w:rsidRPr="00BF1BF4">
        <w:rPr>
          <w:rFonts w:ascii="Times New Roman" w:hAnsi="Times New Roman" w:cs="Times New Roman"/>
          <w:b/>
          <w:sz w:val="24"/>
          <w:szCs w:val="24"/>
        </w:rPr>
        <w:t>Non-refund of uns</w:t>
      </w:r>
      <w:r w:rsidR="00551AE1">
        <w:rPr>
          <w:rFonts w:ascii="Times New Roman" w:hAnsi="Times New Roman" w:cs="Times New Roman"/>
          <w:b/>
          <w:sz w:val="24"/>
          <w:szCs w:val="24"/>
        </w:rPr>
        <w:t xml:space="preserve">pent balance of Election Fund </w:t>
      </w:r>
    </w:p>
    <w:p w:rsidR="006D43E5" w:rsidRPr="00C31283" w:rsidRDefault="006D43E5" w:rsidP="00CC2BC4">
      <w:pPr>
        <w:spacing w:after="0" w:line="360" w:lineRule="auto"/>
        <w:jc w:val="both"/>
        <w:rPr>
          <w:rFonts w:ascii="Times New Roman" w:hAnsi="Times New Roman" w:cs="Times New Roman"/>
          <w:sz w:val="24"/>
          <w:szCs w:val="24"/>
        </w:rPr>
      </w:pPr>
      <w:r w:rsidRPr="00C31283">
        <w:rPr>
          <w:rFonts w:ascii="Times New Roman" w:hAnsi="Times New Roman" w:cs="Times New Roman"/>
          <w:sz w:val="24"/>
          <w:szCs w:val="24"/>
        </w:rPr>
        <w:t>Fund received for the purpose of conducting election is to</w:t>
      </w:r>
      <w:r w:rsidR="00F62A6F">
        <w:rPr>
          <w:rFonts w:ascii="Times New Roman" w:hAnsi="Times New Roman" w:cs="Times New Roman"/>
          <w:sz w:val="24"/>
          <w:szCs w:val="24"/>
        </w:rPr>
        <w:t xml:space="preserve"> be remitted back to the F</w:t>
      </w:r>
      <w:r w:rsidRPr="00C31283">
        <w:rPr>
          <w:rFonts w:ascii="Times New Roman" w:hAnsi="Times New Roman" w:cs="Times New Roman"/>
          <w:sz w:val="24"/>
          <w:szCs w:val="24"/>
        </w:rPr>
        <w:t>unding agency. During the scrutiny of the Election Fund cash books and bank accounts for the years 2014-15 to 201</w:t>
      </w:r>
      <w:r w:rsidR="003C55D4">
        <w:rPr>
          <w:rFonts w:ascii="Times New Roman" w:hAnsi="Times New Roman" w:cs="Times New Roman"/>
          <w:sz w:val="24"/>
          <w:szCs w:val="24"/>
        </w:rPr>
        <w:t>8-19 of ZPP Medak it was observed</w:t>
      </w:r>
      <w:r w:rsidRPr="00C31283">
        <w:rPr>
          <w:rFonts w:ascii="Times New Roman" w:hAnsi="Times New Roman" w:cs="Times New Roman"/>
          <w:sz w:val="24"/>
          <w:szCs w:val="24"/>
        </w:rPr>
        <w:t xml:space="preserve"> that unspent balances were still lying in the bank accounts as detailed below:</w:t>
      </w:r>
    </w:p>
    <w:p w:rsidR="006D43E5" w:rsidRPr="00C31283" w:rsidRDefault="006D43E5" w:rsidP="006D43E5">
      <w:pPr>
        <w:spacing w:after="0" w:line="360" w:lineRule="auto"/>
        <w:ind w:firstLine="720"/>
        <w:jc w:val="both"/>
        <w:rPr>
          <w:rFonts w:ascii="Times New Roman" w:hAnsi="Times New Roman" w:cs="Times New Roman"/>
          <w:sz w:val="24"/>
          <w:szCs w:val="24"/>
        </w:rPr>
      </w:pPr>
    </w:p>
    <w:tbl>
      <w:tblPr>
        <w:tblStyle w:val="TableGrid"/>
        <w:tblW w:w="0" w:type="auto"/>
        <w:jc w:val="center"/>
        <w:tblLayout w:type="fixed"/>
        <w:tblLook w:val="04A0"/>
      </w:tblPr>
      <w:tblGrid>
        <w:gridCol w:w="817"/>
        <w:gridCol w:w="3904"/>
        <w:gridCol w:w="2361"/>
      </w:tblGrid>
      <w:tr w:rsidR="00C31283" w:rsidRPr="00C31283" w:rsidTr="00D665C7">
        <w:trPr>
          <w:jc w:val="center"/>
        </w:trPr>
        <w:tc>
          <w:tcPr>
            <w:tcW w:w="817" w:type="dxa"/>
          </w:tcPr>
          <w:p w:rsidR="006D43E5" w:rsidRPr="00C31283" w:rsidRDefault="006D43E5" w:rsidP="00D665C7">
            <w:pPr>
              <w:spacing w:after="120" w:line="240" w:lineRule="auto"/>
              <w:jc w:val="both"/>
              <w:rPr>
                <w:sz w:val="24"/>
                <w:szCs w:val="24"/>
              </w:rPr>
            </w:pPr>
            <w:r w:rsidRPr="00C31283">
              <w:rPr>
                <w:sz w:val="24"/>
                <w:szCs w:val="24"/>
              </w:rPr>
              <w:t>Sl. No</w:t>
            </w:r>
          </w:p>
        </w:tc>
        <w:tc>
          <w:tcPr>
            <w:tcW w:w="3904" w:type="dxa"/>
          </w:tcPr>
          <w:p w:rsidR="006D43E5" w:rsidRPr="00C31283" w:rsidRDefault="003C55D4" w:rsidP="00D665C7">
            <w:pPr>
              <w:spacing w:after="120" w:line="240" w:lineRule="auto"/>
              <w:jc w:val="both"/>
              <w:rPr>
                <w:sz w:val="24"/>
                <w:szCs w:val="24"/>
              </w:rPr>
            </w:pPr>
            <w:r>
              <w:rPr>
                <w:sz w:val="24"/>
                <w:szCs w:val="24"/>
              </w:rPr>
              <w:t>Name of the Bank &amp;</w:t>
            </w:r>
            <w:r w:rsidR="006D43E5" w:rsidRPr="00C31283">
              <w:rPr>
                <w:sz w:val="24"/>
                <w:szCs w:val="24"/>
              </w:rPr>
              <w:t xml:space="preserve"> Account No.</w:t>
            </w:r>
          </w:p>
        </w:tc>
        <w:tc>
          <w:tcPr>
            <w:tcW w:w="2361" w:type="dxa"/>
          </w:tcPr>
          <w:p w:rsidR="003C55D4" w:rsidRDefault="003C55D4" w:rsidP="00D665C7">
            <w:pPr>
              <w:spacing w:after="120" w:line="240" w:lineRule="auto"/>
              <w:jc w:val="both"/>
              <w:rPr>
                <w:sz w:val="24"/>
                <w:szCs w:val="24"/>
              </w:rPr>
            </w:pPr>
            <w:r>
              <w:rPr>
                <w:sz w:val="24"/>
                <w:szCs w:val="24"/>
              </w:rPr>
              <w:t xml:space="preserve">Amount </w:t>
            </w:r>
          </w:p>
          <w:p w:rsidR="006D43E5" w:rsidRPr="00C31283" w:rsidRDefault="003C55D4" w:rsidP="00D665C7">
            <w:pPr>
              <w:spacing w:after="120" w:line="240" w:lineRule="auto"/>
              <w:jc w:val="both"/>
              <w:rPr>
                <w:sz w:val="24"/>
                <w:szCs w:val="24"/>
              </w:rPr>
            </w:pPr>
            <w:r>
              <w:rPr>
                <w:sz w:val="24"/>
                <w:szCs w:val="24"/>
              </w:rPr>
              <w:t xml:space="preserve">   (</w:t>
            </w:r>
            <w:r w:rsidR="0046659F">
              <w:rPr>
                <w:rFonts w:ascii="Arial" w:hAnsi="Arial" w:cs="Arial"/>
                <w:bCs/>
                <w:sz w:val="24"/>
                <w:szCs w:val="24"/>
              </w:rPr>
              <w:t>₹</w:t>
            </w:r>
            <w:r w:rsidR="0046659F">
              <w:rPr>
                <w:bCs/>
                <w:sz w:val="24"/>
                <w:szCs w:val="24"/>
              </w:rPr>
              <w:t xml:space="preserve">. </w:t>
            </w:r>
            <w:r>
              <w:rPr>
                <w:sz w:val="24"/>
                <w:szCs w:val="24"/>
              </w:rPr>
              <w:t>in Rs)</w:t>
            </w:r>
          </w:p>
        </w:tc>
      </w:tr>
      <w:tr w:rsidR="00C31283" w:rsidRPr="00C31283" w:rsidTr="00D665C7">
        <w:trPr>
          <w:jc w:val="center"/>
        </w:trPr>
        <w:tc>
          <w:tcPr>
            <w:tcW w:w="817" w:type="dxa"/>
          </w:tcPr>
          <w:p w:rsidR="006D43E5" w:rsidRPr="00C31283" w:rsidRDefault="006D43E5" w:rsidP="00D665C7">
            <w:pPr>
              <w:spacing w:after="120" w:line="240" w:lineRule="auto"/>
              <w:jc w:val="both"/>
              <w:rPr>
                <w:sz w:val="24"/>
                <w:szCs w:val="24"/>
              </w:rPr>
            </w:pPr>
            <w:r w:rsidRPr="00C31283">
              <w:rPr>
                <w:sz w:val="24"/>
                <w:szCs w:val="24"/>
              </w:rPr>
              <w:t>1</w:t>
            </w:r>
          </w:p>
        </w:tc>
        <w:tc>
          <w:tcPr>
            <w:tcW w:w="3904" w:type="dxa"/>
          </w:tcPr>
          <w:p w:rsidR="006D43E5" w:rsidRPr="00C31283" w:rsidRDefault="006D43E5" w:rsidP="00D665C7">
            <w:pPr>
              <w:spacing w:after="120" w:line="240" w:lineRule="auto"/>
              <w:jc w:val="both"/>
              <w:rPr>
                <w:sz w:val="24"/>
                <w:szCs w:val="24"/>
              </w:rPr>
            </w:pPr>
            <w:r w:rsidRPr="00C31283">
              <w:rPr>
                <w:sz w:val="24"/>
                <w:szCs w:val="24"/>
              </w:rPr>
              <w:t>SBH (52127194031)</w:t>
            </w:r>
          </w:p>
        </w:tc>
        <w:tc>
          <w:tcPr>
            <w:tcW w:w="2361" w:type="dxa"/>
          </w:tcPr>
          <w:p w:rsidR="006D43E5" w:rsidRPr="00C31283" w:rsidRDefault="006D43E5" w:rsidP="00D665C7">
            <w:pPr>
              <w:spacing w:after="120" w:line="240" w:lineRule="auto"/>
              <w:jc w:val="right"/>
              <w:rPr>
                <w:sz w:val="24"/>
                <w:szCs w:val="24"/>
              </w:rPr>
            </w:pPr>
            <w:r w:rsidRPr="00C31283">
              <w:rPr>
                <w:sz w:val="24"/>
                <w:szCs w:val="24"/>
              </w:rPr>
              <w:t>63</w:t>
            </w:r>
            <w:r w:rsidR="00F62A6F">
              <w:rPr>
                <w:sz w:val="24"/>
                <w:szCs w:val="24"/>
              </w:rPr>
              <w:t>,</w:t>
            </w:r>
            <w:r w:rsidRPr="00C31283">
              <w:rPr>
                <w:sz w:val="24"/>
                <w:szCs w:val="24"/>
              </w:rPr>
              <w:t>79</w:t>
            </w:r>
            <w:r w:rsidR="00F62A6F">
              <w:rPr>
                <w:sz w:val="24"/>
                <w:szCs w:val="24"/>
              </w:rPr>
              <w:t>,</w:t>
            </w:r>
            <w:r w:rsidRPr="00C31283">
              <w:rPr>
                <w:sz w:val="24"/>
                <w:szCs w:val="24"/>
              </w:rPr>
              <w:t>567</w:t>
            </w:r>
          </w:p>
        </w:tc>
      </w:tr>
      <w:tr w:rsidR="00C31283" w:rsidRPr="00C31283" w:rsidTr="00D665C7">
        <w:trPr>
          <w:jc w:val="center"/>
        </w:trPr>
        <w:tc>
          <w:tcPr>
            <w:tcW w:w="817" w:type="dxa"/>
          </w:tcPr>
          <w:p w:rsidR="006D43E5" w:rsidRPr="00C31283" w:rsidRDefault="006D43E5" w:rsidP="00D665C7">
            <w:pPr>
              <w:spacing w:after="120" w:line="240" w:lineRule="auto"/>
              <w:jc w:val="both"/>
              <w:rPr>
                <w:sz w:val="24"/>
                <w:szCs w:val="24"/>
              </w:rPr>
            </w:pPr>
            <w:r w:rsidRPr="00C31283">
              <w:rPr>
                <w:sz w:val="24"/>
                <w:szCs w:val="24"/>
              </w:rPr>
              <w:t>2</w:t>
            </w:r>
          </w:p>
        </w:tc>
        <w:tc>
          <w:tcPr>
            <w:tcW w:w="3904" w:type="dxa"/>
          </w:tcPr>
          <w:p w:rsidR="006D43E5" w:rsidRPr="00C31283" w:rsidRDefault="006D43E5" w:rsidP="00D665C7">
            <w:pPr>
              <w:spacing w:after="120" w:line="240" w:lineRule="auto"/>
              <w:jc w:val="both"/>
              <w:rPr>
                <w:sz w:val="24"/>
                <w:szCs w:val="24"/>
              </w:rPr>
            </w:pPr>
            <w:r w:rsidRPr="00C31283">
              <w:rPr>
                <w:sz w:val="24"/>
                <w:szCs w:val="24"/>
              </w:rPr>
              <w:t>AXIS BANK (914010011390139)</w:t>
            </w:r>
          </w:p>
        </w:tc>
        <w:tc>
          <w:tcPr>
            <w:tcW w:w="2361" w:type="dxa"/>
          </w:tcPr>
          <w:p w:rsidR="006D43E5" w:rsidRPr="00C31283" w:rsidRDefault="006D43E5" w:rsidP="00D665C7">
            <w:pPr>
              <w:spacing w:after="120" w:line="240" w:lineRule="auto"/>
              <w:jc w:val="right"/>
              <w:rPr>
                <w:sz w:val="24"/>
                <w:szCs w:val="24"/>
              </w:rPr>
            </w:pPr>
            <w:r w:rsidRPr="00C31283">
              <w:rPr>
                <w:sz w:val="24"/>
                <w:szCs w:val="24"/>
              </w:rPr>
              <w:t>6</w:t>
            </w:r>
            <w:r w:rsidR="00F62A6F">
              <w:rPr>
                <w:sz w:val="24"/>
                <w:szCs w:val="24"/>
              </w:rPr>
              <w:t>,</w:t>
            </w:r>
            <w:r w:rsidRPr="00C31283">
              <w:rPr>
                <w:sz w:val="24"/>
                <w:szCs w:val="24"/>
              </w:rPr>
              <w:t>18</w:t>
            </w:r>
            <w:r w:rsidR="00F62A6F">
              <w:rPr>
                <w:sz w:val="24"/>
                <w:szCs w:val="24"/>
              </w:rPr>
              <w:t>,</w:t>
            </w:r>
            <w:r w:rsidRPr="00C31283">
              <w:rPr>
                <w:sz w:val="24"/>
                <w:szCs w:val="24"/>
              </w:rPr>
              <w:t>897</w:t>
            </w:r>
          </w:p>
        </w:tc>
      </w:tr>
      <w:tr w:rsidR="00C31283" w:rsidRPr="00C31283" w:rsidTr="00D665C7">
        <w:trPr>
          <w:jc w:val="center"/>
        </w:trPr>
        <w:tc>
          <w:tcPr>
            <w:tcW w:w="817" w:type="dxa"/>
          </w:tcPr>
          <w:p w:rsidR="006D43E5" w:rsidRPr="00C31283" w:rsidRDefault="006D43E5" w:rsidP="00D665C7">
            <w:pPr>
              <w:keepNext/>
              <w:keepLines/>
              <w:spacing w:before="200" w:after="120" w:line="240" w:lineRule="auto"/>
              <w:jc w:val="both"/>
              <w:outlineLvl w:val="1"/>
              <w:rPr>
                <w:sz w:val="24"/>
                <w:szCs w:val="24"/>
              </w:rPr>
            </w:pPr>
          </w:p>
        </w:tc>
        <w:tc>
          <w:tcPr>
            <w:tcW w:w="3904" w:type="dxa"/>
          </w:tcPr>
          <w:p w:rsidR="006D43E5" w:rsidRPr="00C31283" w:rsidRDefault="003C55D4" w:rsidP="00D665C7">
            <w:pPr>
              <w:spacing w:after="120" w:line="240" w:lineRule="auto"/>
              <w:jc w:val="both"/>
              <w:rPr>
                <w:sz w:val="24"/>
                <w:szCs w:val="24"/>
              </w:rPr>
            </w:pPr>
            <w:r>
              <w:rPr>
                <w:sz w:val="24"/>
                <w:szCs w:val="24"/>
              </w:rPr>
              <w:t>Total</w:t>
            </w:r>
          </w:p>
        </w:tc>
        <w:tc>
          <w:tcPr>
            <w:tcW w:w="2361" w:type="dxa"/>
          </w:tcPr>
          <w:p w:rsidR="006D43E5" w:rsidRPr="00C31283" w:rsidRDefault="00E86C7A" w:rsidP="00D665C7">
            <w:pPr>
              <w:spacing w:after="120" w:line="240" w:lineRule="auto"/>
              <w:jc w:val="right"/>
              <w:rPr>
                <w:b/>
                <w:sz w:val="24"/>
                <w:szCs w:val="24"/>
              </w:rPr>
            </w:pPr>
            <w:r w:rsidRPr="00C31283">
              <w:rPr>
                <w:b/>
                <w:sz w:val="24"/>
                <w:szCs w:val="24"/>
                <w:lang w:eastAsia="en-US"/>
              </w:rPr>
              <w:fldChar w:fldCharType="begin"/>
            </w:r>
            <w:r w:rsidR="006D43E5" w:rsidRPr="00C31283">
              <w:rPr>
                <w:b/>
                <w:sz w:val="24"/>
                <w:szCs w:val="24"/>
              </w:rPr>
              <w:instrText xml:space="preserve"> =SUM(ABOVE) </w:instrText>
            </w:r>
            <w:r w:rsidRPr="00C31283">
              <w:rPr>
                <w:b/>
                <w:sz w:val="24"/>
                <w:szCs w:val="24"/>
                <w:lang w:eastAsia="en-US"/>
              </w:rPr>
              <w:fldChar w:fldCharType="separate"/>
            </w:r>
            <w:r w:rsidR="006D43E5" w:rsidRPr="00C31283">
              <w:rPr>
                <w:b/>
                <w:noProof/>
                <w:sz w:val="24"/>
                <w:szCs w:val="24"/>
              </w:rPr>
              <w:t>69</w:t>
            </w:r>
            <w:r w:rsidR="00F62A6F">
              <w:rPr>
                <w:b/>
                <w:noProof/>
                <w:sz w:val="24"/>
                <w:szCs w:val="24"/>
              </w:rPr>
              <w:t>,</w:t>
            </w:r>
            <w:r w:rsidR="006D43E5" w:rsidRPr="00C31283">
              <w:rPr>
                <w:b/>
                <w:noProof/>
                <w:sz w:val="24"/>
                <w:szCs w:val="24"/>
              </w:rPr>
              <w:t>98</w:t>
            </w:r>
            <w:r w:rsidR="00F62A6F">
              <w:rPr>
                <w:b/>
                <w:noProof/>
                <w:sz w:val="24"/>
                <w:szCs w:val="24"/>
              </w:rPr>
              <w:t>,</w:t>
            </w:r>
            <w:r w:rsidR="006D43E5" w:rsidRPr="00C31283">
              <w:rPr>
                <w:b/>
                <w:noProof/>
                <w:sz w:val="24"/>
                <w:szCs w:val="24"/>
              </w:rPr>
              <w:t>464</w:t>
            </w:r>
            <w:r w:rsidRPr="00C31283">
              <w:rPr>
                <w:b/>
                <w:sz w:val="24"/>
                <w:szCs w:val="24"/>
                <w:lang w:eastAsia="en-US"/>
              </w:rPr>
              <w:fldChar w:fldCharType="end"/>
            </w:r>
          </w:p>
        </w:tc>
      </w:tr>
    </w:tbl>
    <w:p w:rsidR="00EA6CD9" w:rsidRDefault="00EA6CD9" w:rsidP="006D43E5">
      <w:pPr>
        <w:tabs>
          <w:tab w:val="left" w:pos="1550"/>
        </w:tabs>
        <w:ind w:left="570"/>
        <w:jc w:val="both"/>
        <w:rPr>
          <w:rFonts w:ascii="Times New Roman" w:hAnsi="Times New Roman" w:cs="Times New Roman"/>
          <w:sz w:val="24"/>
          <w:szCs w:val="24"/>
        </w:rPr>
      </w:pPr>
    </w:p>
    <w:p w:rsidR="00140A84" w:rsidRDefault="00140A84" w:rsidP="00CC2BC4">
      <w:pPr>
        <w:pStyle w:val="ListParagraph"/>
        <w:numPr>
          <w:ilvl w:val="0"/>
          <w:numId w:val="4"/>
        </w:numPr>
        <w:spacing w:after="0" w:line="360" w:lineRule="auto"/>
        <w:ind w:left="709" w:hanging="425"/>
        <w:rPr>
          <w:rFonts w:ascii="Times New Roman" w:hAnsi="Times New Roman" w:cs="Times New Roman"/>
          <w:b/>
          <w:bCs/>
          <w:szCs w:val="24"/>
        </w:rPr>
      </w:pPr>
      <w:r w:rsidRPr="00140A84">
        <w:rPr>
          <w:rFonts w:ascii="Times New Roman" w:hAnsi="Times New Roman" w:cs="Times New Roman"/>
          <w:b/>
          <w:bCs/>
          <w:szCs w:val="24"/>
        </w:rPr>
        <w:t xml:space="preserve"> Non-remittance of funds into General Fund</w:t>
      </w:r>
    </w:p>
    <w:p w:rsidR="00140A84" w:rsidRDefault="00140A84" w:rsidP="00140A84">
      <w:pPr>
        <w:pStyle w:val="ListParagraph"/>
        <w:spacing w:after="0" w:line="360" w:lineRule="auto"/>
        <w:ind w:left="1080"/>
        <w:rPr>
          <w:rFonts w:ascii="Times New Roman" w:hAnsi="Times New Roman" w:cs="Times New Roman"/>
          <w:b/>
          <w:bCs/>
          <w:szCs w:val="24"/>
        </w:rPr>
      </w:pPr>
    </w:p>
    <w:p w:rsidR="00140A84" w:rsidRPr="00606E1C" w:rsidRDefault="00140A84" w:rsidP="00C9148E">
      <w:pPr>
        <w:pStyle w:val="ListParagraph"/>
        <w:spacing w:after="0" w:line="360" w:lineRule="auto"/>
        <w:ind w:left="0"/>
        <w:jc w:val="both"/>
        <w:rPr>
          <w:rFonts w:ascii="Times New Roman" w:hAnsi="Times New Roman" w:cs="Times New Roman"/>
          <w:sz w:val="24"/>
          <w:szCs w:val="24"/>
        </w:rPr>
      </w:pPr>
      <w:r w:rsidRPr="00606E1C">
        <w:rPr>
          <w:rFonts w:ascii="Times New Roman" w:hAnsi="Times New Roman" w:cs="Times New Roman"/>
          <w:sz w:val="24"/>
          <w:szCs w:val="24"/>
        </w:rPr>
        <w:t xml:space="preserve">During scrutiny of records at the office of CEO ZPP Rangareddy it was noticed that vide proceeding No.C1/155/2017 dated 03.02.2017, an amount of Rs.20,00,000/- was paid from General funds of Zilla Praja Parishad, Ranga Reddy District towards making Open Defecation Free (ODF) construction of Individual Household Latrines (IHHLs) for  houses at Thimmaipally village of the MPDO, Yalal Mandal subject to reimbursement of the amount soon after receipt of the Swatch Bharat Mission (SBM) grant.     </w:t>
      </w:r>
    </w:p>
    <w:p w:rsidR="00C9148E" w:rsidRPr="00606E1C" w:rsidRDefault="00C9148E" w:rsidP="00C9148E">
      <w:pPr>
        <w:pStyle w:val="ListParagraph"/>
        <w:spacing w:after="0" w:line="240" w:lineRule="auto"/>
        <w:ind w:left="0"/>
        <w:jc w:val="both"/>
        <w:rPr>
          <w:rFonts w:ascii="Times New Roman" w:hAnsi="Times New Roman" w:cs="Times New Roman"/>
          <w:sz w:val="24"/>
          <w:szCs w:val="24"/>
        </w:rPr>
      </w:pPr>
    </w:p>
    <w:p w:rsidR="00140A84" w:rsidRPr="00606E1C" w:rsidRDefault="00140A84" w:rsidP="00C9148E">
      <w:pPr>
        <w:pStyle w:val="ListParagraph"/>
        <w:spacing w:after="0" w:line="360" w:lineRule="auto"/>
        <w:ind w:left="0"/>
        <w:rPr>
          <w:rFonts w:ascii="Times New Roman" w:hAnsi="Times New Roman" w:cs="Times New Roman"/>
          <w:sz w:val="24"/>
          <w:szCs w:val="24"/>
        </w:rPr>
      </w:pPr>
      <w:r w:rsidRPr="00606E1C">
        <w:rPr>
          <w:rFonts w:ascii="Times New Roman" w:hAnsi="Times New Roman" w:cs="Times New Roman"/>
          <w:sz w:val="24"/>
          <w:szCs w:val="24"/>
        </w:rPr>
        <w:t>After receipt of the grant, MPDO Yalal reimbursed  the entire  of  Rs.20,00,000. However, on scrutiny of records it was noticed that the amount was kept in the Dy. Chief Executive Officer, ZPP RR SBI, instead of crediting to the General Funds of ZPP.</w:t>
      </w:r>
    </w:p>
    <w:p w:rsidR="00140A84" w:rsidRDefault="00140A84" w:rsidP="00140A84">
      <w:pPr>
        <w:pStyle w:val="ListParagraph"/>
        <w:spacing w:after="0" w:line="360" w:lineRule="auto"/>
        <w:ind w:left="1080"/>
        <w:rPr>
          <w:rFonts w:ascii="Times New Roman" w:hAnsi="Times New Roman" w:cs="Times New Roman"/>
          <w:szCs w:val="24"/>
        </w:rPr>
      </w:pPr>
    </w:p>
    <w:p w:rsidR="006D43E5" w:rsidRPr="00C31283" w:rsidRDefault="00BF1BF4" w:rsidP="006D43E5">
      <w:pPr>
        <w:jc w:val="both"/>
        <w:rPr>
          <w:rFonts w:ascii="Times New Roman" w:hAnsi="Times New Roman" w:cs="Times New Roman"/>
          <w:b/>
          <w:sz w:val="24"/>
          <w:szCs w:val="24"/>
        </w:rPr>
      </w:pPr>
      <w:r>
        <w:rPr>
          <w:rFonts w:ascii="Times New Roman" w:hAnsi="Times New Roman" w:cs="Times New Roman"/>
          <w:b/>
          <w:sz w:val="24"/>
          <w:szCs w:val="24"/>
        </w:rPr>
        <w:t>7.</w:t>
      </w:r>
      <w:r w:rsidR="00EE3B10">
        <w:rPr>
          <w:rFonts w:ascii="Times New Roman" w:hAnsi="Times New Roman" w:cs="Times New Roman"/>
          <w:b/>
          <w:sz w:val="24"/>
          <w:szCs w:val="24"/>
        </w:rPr>
        <w:tab/>
      </w:r>
      <w:r w:rsidR="006D43E5" w:rsidRPr="00C31283">
        <w:rPr>
          <w:rFonts w:ascii="Times New Roman" w:hAnsi="Times New Roman" w:cs="Times New Roman"/>
          <w:b/>
          <w:sz w:val="24"/>
          <w:szCs w:val="24"/>
        </w:rPr>
        <w:t xml:space="preserve">Non- adherence of Government orders </w:t>
      </w:r>
    </w:p>
    <w:p w:rsidR="006D43E5" w:rsidRPr="00C31283" w:rsidRDefault="006D43E5" w:rsidP="006D43E5">
      <w:pPr>
        <w:pStyle w:val="ListParagraph"/>
        <w:ind w:left="570"/>
        <w:jc w:val="both"/>
        <w:rPr>
          <w:rFonts w:ascii="Times New Roman" w:hAnsi="Times New Roman" w:cs="Times New Roman"/>
        </w:rPr>
      </w:pPr>
    </w:p>
    <w:p w:rsidR="006D43E5" w:rsidRPr="00C31283" w:rsidRDefault="006D43E5" w:rsidP="00246682">
      <w:pPr>
        <w:pStyle w:val="ListParagraph"/>
        <w:numPr>
          <w:ilvl w:val="0"/>
          <w:numId w:val="7"/>
        </w:numPr>
        <w:tabs>
          <w:tab w:val="left" w:pos="1200"/>
        </w:tabs>
        <w:spacing w:line="360" w:lineRule="auto"/>
        <w:ind w:left="570"/>
        <w:jc w:val="both"/>
        <w:rPr>
          <w:rFonts w:ascii="Times New Roman" w:hAnsi="Times New Roman" w:cs="Times New Roman"/>
          <w:sz w:val="24"/>
          <w:szCs w:val="24"/>
        </w:rPr>
      </w:pPr>
      <w:r w:rsidRPr="00C31283">
        <w:rPr>
          <w:rFonts w:ascii="Times New Roman" w:hAnsi="Times New Roman" w:cs="Times New Roman"/>
        </w:rPr>
        <w:t>As per the G.O.Ms. No.733 PR &amp; RD Department, dated 16.11.1992 Zilla Praja Parishads</w:t>
      </w:r>
      <w:r w:rsidR="00AF7542">
        <w:rPr>
          <w:rFonts w:ascii="Times New Roman" w:hAnsi="Times New Roman" w:cs="Times New Roman"/>
          <w:sz w:val="24"/>
          <w:szCs w:val="24"/>
        </w:rPr>
        <w:t xml:space="preserve"> shall contribute Rs.5l</w:t>
      </w:r>
      <w:r w:rsidR="003C55D4">
        <w:rPr>
          <w:rFonts w:ascii="Times New Roman" w:hAnsi="Times New Roman" w:cs="Times New Roman"/>
          <w:sz w:val="24"/>
          <w:szCs w:val="24"/>
        </w:rPr>
        <w:t>akh</w:t>
      </w:r>
      <w:r w:rsidRPr="00C31283">
        <w:rPr>
          <w:rFonts w:ascii="Times New Roman" w:hAnsi="Times New Roman" w:cs="Times New Roman"/>
          <w:sz w:val="24"/>
          <w:szCs w:val="24"/>
        </w:rPr>
        <w:t xml:space="preserve"> every year from the Zilla Praja Parishad General fund towards Family Welfare programmes in the district by releasing the amount to the District Medical and Health Officer (DM &amp; HO) of the District concerned and obtain Utilization Certificates. </w:t>
      </w:r>
      <w:r w:rsidRPr="00C31283">
        <w:rPr>
          <w:rFonts w:ascii="Times New Roman" w:hAnsi="Times New Roman" w:cs="Times New Roman"/>
          <w:sz w:val="24"/>
          <w:szCs w:val="24"/>
        </w:rPr>
        <w:lastRenderedPageBreak/>
        <w:t xml:space="preserve">However, the same was not released by the </w:t>
      </w:r>
      <w:r w:rsidRPr="00C31283">
        <w:rPr>
          <w:rFonts w:ascii="Times New Roman" w:hAnsi="Times New Roman" w:cs="Times New Roman"/>
          <w:b/>
          <w:sz w:val="24"/>
          <w:szCs w:val="24"/>
        </w:rPr>
        <w:t>ZPP Nizamabad</w:t>
      </w:r>
      <w:r w:rsidRPr="00C31283">
        <w:rPr>
          <w:rFonts w:ascii="Times New Roman" w:hAnsi="Times New Roman" w:cs="Times New Roman"/>
          <w:sz w:val="24"/>
          <w:szCs w:val="24"/>
        </w:rPr>
        <w:t xml:space="preserve"> during the years 2016-17 and 2017-18.</w:t>
      </w:r>
    </w:p>
    <w:p w:rsidR="006D43E5" w:rsidRPr="00C31283" w:rsidRDefault="006D43E5" w:rsidP="006D43E5">
      <w:pPr>
        <w:pStyle w:val="ListParagraph"/>
        <w:tabs>
          <w:tab w:val="left" w:pos="1200"/>
        </w:tabs>
        <w:ind w:left="570"/>
        <w:jc w:val="both"/>
        <w:rPr>
          <w:rFonts w:ascii="Times New Roman" w:hAnsi="Times New Roman" w:cs="Times New Roman"/>
          <w:sz w:val="24"/>
          <w:szCs w:val="24"/>
        </w:rPr>
      </w:pPr>
    </w:p>
    <w:p w:rsidR="006D43E5" w:rsidRPr="00C31283" w:rsidRDefault="006D43E5" w:rsidP="00246682">
      <w:pPr>
        <w:pStyle w:val="ListParagraph"/>
        <w:numPr>
          <w:ilvl w:val="0"/>
          <w:numId w:val="7"/>
        </w:numPr>
        <w:spacing w:line="360" w:lineRule="auto"/>
        <w:ind w:left="570"/>
        <w:jc w:val="both"/>
        <w:rPr>
          <w:rFonts w:ascii="Times New Roman" w:hAnsi="Times New Roman" w:cs="Times New Roman"/>
          <w:sz w:val="24"/>
          <w:szCs w:val="24"/>
        </w:rPr>
      </w:pPr>
      <w:r w:rsidRPr="00C31283">
        <w:rPr>
          <w:rFonts w:ascii="Times New Roman" w:hAnsi="Times New Roman" w:cs="Times New Roman"/>
          <w:sz w:val="24"/>
          <w:szCs w:val="24"/>
        </w:rPr>
        <w:t>As per the provisions of GO.Ms.No.490 PR&amp;RD Department, dated 01.8.1997, the ZP Chairman shall be provided with free Government Quarters or private accommodation on rent (as per rental certificate) subject to a maximum of Rs.2,000/- p.m. Further, as per GO.Ms.No.444, PR&amp;RD Department dated 18.7.1994, financial powers are delegated to certain</w:t>
      </w:r>
      <w:r w:rsidR="00F62A6F">
        <w:rPr>
          <w:rFonts w:ascii="Times New Roman" w:hAnsi="Times New Roman" w:cs="Times New Roman"/>
          <w:sz w:val="24"/>
          <w:szCs w:val="24"/>
        </w:rPr>
        <w:t xml:space="preserve"> authorities to fix rent amount</w:t>
      </w:r>
      <w:r w:rsidRPr="00C31283">
        <w:rPr>
          <w:rFonts w:ascii="Times New Roman" w:hAnsi="Times New Roman" w:cs="Times New Roman"/>
          <w:sz w:val="24"/>
          <w:szCs w:val="24"/>
        </w:rPr>
        <w:t xml:space="preserve"> wherein only Government is authorized to sanction the rent exceeding Rs.5,000/- p.m.  In this regard, Audit observed that rents were sanctioned and paid to the </w:t>
      </w:r>
      <w:r w:rsidRPr="00C31283">
        <w:rPr>
          <w:rFonts w:ascii="Times New Roman" w:hAnsi="Times New Roman" w:cs="Times New Roman"/>
          <w:b/>
          <w:sz w:val="24"/>
          <w:szCs w:val="24"/>
        </w:rPr>
        <w:t>ZP Chairman, Nizamabad</w:t>
      </w:r>
      <w:r w:rsidRPr="00C31283">
        <w:rPr>
          <w:rFonts w:ascii="Times New Roman" w:hAnsi="Times New Roman" w:cs="Times New Roman"/>
          <w:sz w:val="24"/>
          <w:szCs w:val="24"/>
        </w:rPr>
        <w:t xml:space="preserve"> for providing private accommodation at rates in excess of limits of ZP prescribed by Government Order, without sanction from State Government.</w:t>
      </w:r>
    </w:p>
    <w:p w:rsidR="006D43E5" w:rsidRPr="00C31283" w:rsidRDefault="006D43E5" w:rsidP="006D43E5">
      <w:pPr>
        <w:pStyle w:val="ListParagraph"/>
        <w:rPr>
          <w:rFonts w:ascii="Times New Roman" w:hAnsi="Times New Roman" w:cs="Times New Roman"/>
          <w:sz w:val="24"/>
          <w:szCs w:val="24"/>
        </w:rPr>
      </w:pPr>
    </w:p>
    <w:p w:rsidR="006D43E5" w:rsidRPr="00BF1BF4" w:rsidRDefault="00BF1BF4" w:rsidP="00BF1BF4">
      <w:pPr>
        <w:ind w:left="36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6D43E5" w:rsidRPr="00BF1BF4">
        <w:rPr>
          <w:rFonts w:ascii="Times New Roman" w:hAnsi="Times New Roman" w:cs="Times New Roman"/>
          <w:b/>
          <w:sz w:val="24"/>
          <w:szCs w:val="24"/>
        </w:rPr>
        <w:t>Non-recovery of House Building Advance</w:t>
      </w:r>
    </w:p>
    <w:p w:rsidR="0013245B" w:rsidRDefault="006D43E5" w:rsidP="007A37B0">
      <w:pPr>
        <w:tabs>
          <w:tab w:val="left" w:pos="4140"/>
        </w:tabs>
        <w:spacing w:after="0" w:line="360" w:lineRule="auto"/>
        <w:jc w:val="both"/>
        <w:rPr>
          <w:rFonts w:ascii="Times New Roman" w:hAnsi="Times New Roman" w:cs="Times New Roman"/>
          <w:bCs/>
          <w:sz w:val="24"/>
          <w:szCs w:val="24"/>
        </w:rPr>
      </w:pPr>
      <w:r w:rsidRPr="00C31283">
        <w:rPr>
          <w:rFonts w:ascii="Times New Roman" w:hAnsi="Times New Roman" w:cs="Times New Roman"/>
          <w:bCs/>
          <w:sz w:val="24"/>
          <w:szCs w:val="24"/>
        </w:rPr>
        <w:t>With a view to benefit the staff of PRIs from State Funds, the Government releases  funds towards HBA to the ZPPs as loan repayable in equal instalments.  The loan amount carries the rate fixed by the Government from time to time on the diminishing balance method to be remitted to the Government.</w:t>
      </w:r>
    </w:p>
    <w:p w:rsidR="0013245B" w:rsidRDefault="0013245B" w:rsidP="0013245B">
      <w:pPr>
        <w:tabs>
          <w:tab w:val="left" w:pos="4140"/>
        </w:tabs>
        <w:spacing w:after="0" w:line="240" w:lineRule="auto"/>
        <w:ind w:firstLine="720"/>
        <w:jc w:val="both"/>
        <w:rPr>
          <w:rFonts w:ascii="Times New Roman" w:hAnsi="Times New Roman" w:cs="Times New Roman"/>
          <w:bCs/>
          <w:sz w:val="24"/>
          <w:szCs w:val="24"/>
        </w:rPr>
      </w:pPr>
    </w:p>
    <w:p w:rsidR="006D43E5" w:rsidRDefault="003C55D4" w:rsidP="0013245B">
      <w:pPr>
        <w:tabs>
          <w:tab w:val="left" w:pos="4140"/>
        </w:tabs>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S</w:t>
      </w:r>
      <w:r w:rsidR="006D43E5" w:rsidRPr="00C31283">
        <w:rPr>
          <w:rFonts w:ascii="Times New Roman" w:hAnsi="Times New Roman" w:cs="Times New Roman"/>
          <w:bCs/>
          <w:sz w:val="24"/>
          <w:szCs w:val="24"/>
        </w:rPr>
        <w:t>crutiny of DCB records relating to H</w:t>
      </w:r>
      <w:r>
        <w:rPr>
          <w:rFonts w:ascii="Times New Roman" w:hAnsi="Times New Roman" w:cs="Times New Roman"/>
          <w:bCs/>
          <w:sz w:val="24"/>
          <w:szCs w:val="24"/>
        </w:rPr>
        <w:t xml:space="preserve">ouse Building </w:t>
      </w:r>
      <w:r w:rsidR="00DB7813">
        <w:rPr>
          <w:rFonts w:ascii="Times New Roman" w:hAnsi="Times New Roman" w:cs="Times New Roman"/>
          <w:bCs/>
          <w:sz w:val="24"/>
          <w:szCs w:val="24"/>
        </w:rPr>
        <w:t xml:space="preserve">Advances in respect of the </w:t>
      </w:r>
      <w:r w:rsidR="006D43E5" w:rsidRPr="00C31283">
        <w:rPr>
          <w:rFonts w:ascii="Times New Roman" w:hAnsi="Times New Roman" w:cs="Times New Roman"/>
          <w:bCs/>
          <w:sz w:val="24"/>
          <w:szCs w:val="24"/>
        </w:rPr>
        <w:t>ZPP</w:t>
      </w:r>
      <w:r>
        <w:rPr>
          <w:rFonts w:ascii="Times New Roman" w:hAnsi="Times New Roman" w:cs="Times New Roman"/>
          <w:bCs/>
          <w:sz w:val="24"/>
          <w:szCs w:val="24"/>
        </w:rPr>
        <w:t xml:space="preserve">s revealed that </w:t>
      </w:r>
      <w:r w:rsidR="00DB7813">
        <w:rPr>
          <w:rFonts w:ascii="Times New Roman" w:hAnsi="Times New Roman" w:cs="Times New Roman"/>
          <w:bCs/>
          <w:sz w:val="24"/>
          <w:szCs w:val="24"/>
        </w:rPr>
        <w:t>the following</w:t>
      </w:r>
      <w:r w:rsidR="006D43E5" w:rsidRPr="00C31283">
        <w:rPr>
          <w:rFonts w:ascii="Times New Roman" w:hAnsi="Times New Roman" w:cs="Times New Roman"/>
          <w:bCs/>
          <w:sz w:val="24"/>
          <w:szCs w:val="24"/>
        </w:rPr>
        <w:t xml:space="preserve"> amounts are pending for recovery</w:t>
      </w:r>
      <w:r w:rsidR="0013245B">
        <w:rPr>
          <w:rFonts w:ascii="Times New Roman" w:hAnsi="Times New Roman" w:cs="Times New Roman"/>
          <w:bCs/>
          <w:sz w:val="24"/>
          <w:szCs w:val="24"/>
        </w:rPr>
        <w:t>.</w:t>
      </w:r>
    </w:p>
    <w:p w:rsidR="0013245B" w:rsidRPr="00C31283" w:rsidRDefault="0013245B" w:rsidP="0013245B">
      <w:pPr>
        <w:tabs>
          <w:tab w:val="left" w:pos="4140"/>
        </w:tabs>
        <w:spacing w:after="0" w:line="360" w:lineRule="auto"/>
        <w:ind w:firstLine="720"/>
        <w:jc w:val="both"/>
        <w:rPr>
          <w:rFonts w:ascii="Times New Roman" w:hAnsi="Times New Roman" w:cs="Times New Roman"/>
          <w:bCs/>
          <w:sz w:val="24"/>
          <w:szCs w:val="24"/>
        </w:rPr>
      </w:pPr>
    </w:p>
    <w:tbl>
      <w:tblPr>
        <w:tblStyle w:val="TableGrid"/>
        <w:tblW w:w="0" w:type="auto"/>
        <w:tblInd w:w="1361" w:type="dxa"/>
        <w:tblLayout w:type="fixed"/>
        <w:tblLook w:val="04A0"/>
      </w:tblPr>
      <w:tblGrid>
        <w:gridCol w:w="2700"/>
        <w:gridCol w:w="2880"/>
      </w:tblGrid>
      <w:tr w:rsidR="00C31283" w:rsidRPr="00C31283" w:rsidTr="00D665C7">
        <w:tc>
          <w:tcPr>
            <w:tcW w:w="2700" w:type="dxa"/>
          </w:tcPr>
          <w:p w:rsidR="006D43E5" w:rsidRPr="00C31283" w:rsidRDefault="006D43E5" w:rsidP="00D665C7">
            <w:pPr>
              <w:spacing w:after="0" w:line="240" w:lineRule="auto"/>
              <w:jc w:val="both"/>
              <w:rPr>
                <w:bCs/>
                <w:sz w:val="24"/>
                <w:szCs w:val="24"/>
              </w:rPr>
            </w:pPr>
            <w:r w:rsidRPr="00C31283">
              <w:rPr>
                <w:bCs/>
                <w:sz w:val="24"/>
                <w:szCs w:val="24"/>
              </w:rPr>
              <w:t>Name of the ZPP</w:t>
            </w:r>
          </w:p>
        </w:tc>
        <w:tc>
          <w:tcPr>
            <w:tcW w:w="2880" w:type="dxa"/>
          </w:tcPr>
          <w:p w:rsidR="006D43E5" w:rsidRPr="00C31283" w:rsidRDefault="006D43E5" w:rsidP="00D665C7">
            <w:pPr>
              <w:spacing w:after="0" w:line="240" w:lineRule="auto"/>
              <w:jc w:val="both"/>
              <w:rPr>
                <w:bCs/>
                <w:sz w:val="24"/>
                <w:szCs w:val="24"/>
              </w:rPr>
            </w:pPr>
            <w:r w:rsidRPr="00C31283">
              <w:rPr>
                <w:bCs/>
                <w:sz w:val="24"/>
                <w:szCs w:val="24"/>
              </w:rPr>
              <w:t>Amount pending</w:t>
            </w:r>
          </w:p>
          <w:p w:rsidR="006D43E5" w:rsidRPr="00C31283" w:rsidRDefault="00F62A6F" w:rsidP="00236911">
            <w:pPr>
              <w:spacing w:after="0" w:line="240" w:lineRule="auto"/>
              <w:jc w:val="both"/>
              <w:rPr>
                <w:bCs/>
                <w:sz w:val="24"/>
                <w:szCs w:val="24"/>
              </w:rPr>
            </w:pPr>
            <w:r>
              <w:rPr>
                <w:bCs/>
                <w:sz w:val="24"/>
                <w:szCs w:val="24"/>
              </w:rPr>
              <w:t>(</w:t>
            </w:r>
            <w:r w:rsidR="00236911">
              <w:rPr>
                <w:rFonts w:ascii="Arial" w:hAnsi="Arial" w:cs="Arial"/>
                <w:bCs/>
                <w:sz w:val="24"/>
                <w:szCs w:val="24"/>
              </w:rPr>
              <w:t>₹</w:t>
            </w:r>
            <w:r>
              <w:rPr>
                <w:bCs/>
                <w:sz w:val="24"/>
                <w:szCs w:val="24"/>
              </w:rPr>
              <w:t xml:space="preserve">. In </w:t>
            </w:r>
            <w:r w:rsidR="003C55D4">
              <w:rPr>
                <w:bCs/>
                <w:sz w:val="24"/>
                <w:szCs w:val="24"/>
              </w:rPr>
              <w:t xml:space="preserve"> lakh</w:t>
            </w:r>
            <w:r w:rsidR="006D43E5" w:rsidRPr="00C31283">
              <w:rPr>
                <w:bCs/>
                <w:sz w:val="24"/>
                <w:szCs w:val="24"/>
              </w:rPr>
              <w:t>)</w:t>
            </w:r>
          </w:p>
        </w:tc>
      </w:tr>
      <w:tr w:rsidR="00C31283" w:rsidRPr="00C31283" w:rsidTr="00D665C7">
        <w:tc>
          <w:tcPr>
            <w:tcW w:w="2700" w:type="dxa"/>
          </w:tcPr>
          <w:p w:rsidR="006D43E5" w:rsidRPr="00C31283" w:rsidRDefault="006D43E5" w:rsidP="00D665C7">
            <w:pPr>
              <w:jc w:val="both"/>
              <w:rPr>
                <w:bCs/>
                <w:sz w:val="24"/>
                <w:szCs w:val="24"/>
              </w:rPr>
            </w:pPr>
            <w:r w:rsidRPr="00C31283">
              <w:rPr>
                <w:bCs/>
                <w:sz w:val="24"/>
                <w:szCs w:val="24"/>
              </w:rPr>
              <w:t>Medak</w:t>
            </w:r>
          </w:p>
        </w:tc>
        <w:tc>
          <w:tcPr>
            <w:tcW w:w="2880" w:type="dxa"/>
          </w:tcPr>
          <w:p w:rsidR="006D43E5" w:rsidRPr="00C31283" w:rsidRDefault="006D43E5" w:rsidP="00D665C7">
            <w:pPr>
              <w:jc w:val="both"/>
              <w:rPr>
                <w:bCs/>
                <w:sz w:val="24"/>
                <w:szCs w:val="24"/>
              </w:rPr>
            </w:pPr>
            <w:r w:rsidRPr="00C31283">
              <w:rPr>
                <w:bCs/>
                <w:sz w:val="24"/>
                <w:szCs w:val="24"/>
              </w:rPr>
              <w:t xml:space="preserve">17.97 </w:t>
            </w:r>
          </w:p>
        </w:tc>
      </w:tr>
      <w:tr w:rsidR="00C31283" w:rsidRPr="00C31283" w:rsidTr="00D665C7">
        <w:tc>
          <w:tcPr>
            <w:tcW w:w="2700" w:type="dxa"/>
          </w:tcPr>
          <w:p w:rsidR="006D43E5" w:rsidRPr="00C31283" w:rsidRDefault="006D43E5" w:rsidP="00D665C7">
            <w:pPr>
              <w:jc w:val="both"/>
              <w:rPr>
                <w:bCs/>
                <w:sz w:val="24"/>
                <w:szCs w:val="24"/>
              </w:rPr>
            </w:pPr>
            <w:r w:rsidRPr="00C31283">
              <w:rPr>
                <w:bCs/>
                <w:sz w:val="24"/>
                <w:szCs w:val="24"/>
              </w:rPr>
              <w:t>Nizamabad</w:t>
            </w:r>
          </w:p>
        </w:tc>
        <w:tc>
          <w:tcPr>
            <w:tcW w:w="2880" w:type="dxa"/>
          </w:tcPr>
          <w:p w:rsidR="006D43E5" w:rsidRPr="00C31283" w:rsidRDefault="006D43E5" w:rsidP="00D665C7">
            <w:pPr>
              <w:jc w:val="both"/>
              <w:rPr>
                <w:bCs/>
                <w:sz w:val="24"/>
                <w:szCs w:val="24"/>
              </w:rPr>
            </w:pPr>
            <w:r w:rsidRPr="00C31283">
              <w:rPr>
                <w:bCs/>
                <w:sz w:val="24"/>
                <w:szCs w:val="24"/>
              </w:rPr>
              <w:t>47.31</w:t>
            </w:r>
          </w:p>
        </w:tc>
      </w:tr>
      <w:tr w:rsidR="009F3BA9" w:rsidRPr="00C31283" w:rsidTr="00D665C7">
        <w:tc>
          <w:tcPr>
            <w:tcW w:w="2700" w:type="dxa"/>
          </w:tcPr>
          <w:p w:rsidR="009F3BA9" w:rsidRPr="00C31283" w:rsidRDefault="009F3BA9" w:rsidP="00D665C7">
            <w:pPr>
              <w:jc w:val="both"/>
              <w:rPr>
                <w:bCs/>
                <w:sz w:val="24"/>
                <w:szCs w:val="24"/>
              </w:rPr>
            </w:pPr>
            <w:r>
              <w:rPr>
                <w:bCs/>
                <w:sz w:val="24"/>
                <w:szCs w:val="24"/>
              </w:rPr>
              <w:t>Rangareddy</w:t>
            </w:r>
          </w:p>
        </w:tc>
        <w:tc>
          <w:tcPr>
            <w:tcW w:w="2880" w:type="dxa"/>
          </w:tcPr>
          <w:p w:rsidR="009F3BA9" w:rsidRPr="00C31283" w:rsidRDefault="009F3BA9" w:rsidP="00D665C7">
            <w:pPr>
              <w:jc w:val="both"/>
              <w:rPr>
                <w:bCs/>
                <w:sz w:val="24"/>
                <w:szCs w:val="24"/>
              </w:rPr>
            </w:pPr>
            <w:r>
              <w:rPr>
                <w:bCs/>
                <w:sz w:val="24"/>
                <w:szCs w:val="24"/>
              </w:rPr>
              <w:t>19.76</w:t>
            </w:r>
          </w:p>
        </w:tc>
      </w:tr>
    </w:tbl>
    <w:p w:rsidR="006D43E5" w:rsidRPr="00C31283" w:rsidRDefault="006D43E5" w:rsidP="006D43E5">
      <w:pPr>
        <w:tabs>
          <w:tab w:val="left" w:pos="1200"/>
        </w:tabs>
        <w:jc w:val="both"/>
        <w:rPr>
          <w:rFonts w:ascii="Times New Roman" w:hAnsi="Times New Roman" w:cs="Times New Roman"/>
          <w:sz w:val="24"/>
          <w:szCs w:val="24"/>
        </w:rPr>
      </w:pPr>
    </w:p>
    <w:p w:rsidR="00C31283" w:rsidRDefault="008B2404" w:rsidP="008B2404">
      <w:pPr>
        <w:rPr>
          <w:rFonts w:ascii="Times New Roman" w:hAnsi="Times New Roman" w:cs="Times New Roman"/>
          <w:b/>
          <w:sz w:val="24"/>
          <w:szCs w:val="24"/>
        </w:rPr>
      </w:pPr>
      <w:r w:rsidRPr="00C31283">
        <w:rPr>
          <w:rFonts w:ascii="Times New Roman" w:hAnsi="Times New Roman" w:cs="Times New Roman"/>
          <w:b/>
          <w:sz w:val="24"/>
          <w:szCs w:val="24"/>
        </w:rPr>
        <w:t xml:space="preserve">Observations noticed during audit of </w:t>
      </w:r>
      <w:r w:rsidR="00C31283" w:rsidRPr="009B27BE">
        <w:rPr>
          <w:rFonts w:ascii="Times New Roman" w:hAnsi="Times New Roman" w:cs="Times New Roman"/>
          <w:b/>
          <w:sz w:val="24"/>
          <w:szCs w:val="24"/>
        </w:rPr>
        <w:t>Manda</w:t>
      </w:r>
      <w:r w:rsidR="00C31283">
        <w:rPr>
          <w:rFonts w:ascii="Times New Roman" w:hAnsi="Times New Roman" w:cs="Times New Roman"/>
          <w:b/>
          <w:sz w:val="24"/>
          <w:szCs w:val="24"/>
        </w:rPr>
        <w:t>l</w:t>
      </w:r>
      <w:r w:rsidR="00C31283" w:rsidRPr="009B27BE">
        <w:rPr>
          <w:rFonts w:ascii="Times New Roman" w:hAnsi="Times New Roman" w:cs="Times New Roman"/>
          <w:b/>
          <w:sz w:val="24"/>
          <w:szCs w:val="24"/>
        </w:rPr>
        <w:t xml:space="preserve"> Praja Parishads (MPPs)</w:t>
      </w:r>
    </w:p>
    <w:p w:rsidR="00C31283" w:rsidRPr="00BA0753" w:rsidRDefault="00C31283" w:rsidP="00C31283">
      <w:pPr>
        <w:pStyle w:val="ListParagraph"/>
        <w:numPr>
          <w:ilvl w:val="0"/>
          <w:numId w:val="9"/>
        </w:numPr>
        <w:tabs>
          <w:tab w:val="left" w:pos="1110"/>
        </w:tabs>
        <w:jc w:val="both"/>
        <w:rPr>
          <w:rFonts w:ascii="Times New Roman" w:hAnsi="Times New Roman" w:cs="Times New Roman"/>
          <w:b/>
          <w:sz w:val="24"/>
          <w:szCs w:val="24"/>
        </w:rPr>
      </w:pPr>
      <w:r w:rsidRPr="00BA0753">
        <w:rPr>
          <w:rFonts w:ascii="Times New Roman" w:hAnsi="Times New Roman" w:cs="Times New Roman"/>
          <w:b/>
          <w:sz w:val="24"/>
          <w:szCs w:val="24"/>
        </w:rPr>
        <w:t>Irregular r</w:t>
      </w:r>
      <w:r>
        <w:rPr>
          <w:rFonts w:ascii="Times New Roman" w:hAnsi="Times New Roman" w:cs="Times New Roman"/>
          <w:b/>
          <w:sz w:val="24"/>
          <w:szCs w:val="24"/>
        </w:rPr>
        <w:t>etention of unutilised balances</w:t>
      </w:r>
    </w:p>
    <w:p w:rsidR="00C31283" w:rsidRPr="00BB3A6C" w:rsidRDefault="00C31283" w:rsidP="00C31283">
      <w:pPr>
        <w:pStyle w:val="NoSpacing"/>
        <w:spacing w:line="276" w:lineRule="auto"/>
        <w:jc w:val="both"/>
        <w:rPr>
          <w:rFonts w:ascii="Times New Roman" w:hAnsi="Times New Roman" w:cs="Times New Roman"/>
          <w:b/>
          <w:sz w:val="24"/>
          <w:szCs w:val="24"/>
        </w:rPr>
      </w:pPr>
    </w:p>
    <w:p w:rsidR="00C31283" w:rsidRDefault="00C31283" w:rsidP="008B1A3E">
      <w:pPr>
        <w:pStyle w:val="NoSpacing"/>
        <w:spacing w:line="360" w:lineRule="auto"/>
        <w:ind w:left="720"/>
        <w:jc w:val="both"/>
        <w:rPr>
          <w:rFonts w:ascii="Times New Roman" w:hAnsi="Times New Roman" w:cs="Times New Roman"/>
          <w:sz w:val="24"/>
          <w:szCs w:val="24"/>
        </w:rPr>
      </w:pPr>
      <w:r w:rsidRPr="00BA0753">
        <w:rPr>
          <w:rFonts w:ascii="Times New Roman" w:hAnsi="Times New Roman" w:cs="Times New Roman"/>
          <w:sz w:val="24"/>
          <w:szCs w:val="24"/>
        </w:rPr>
        <w:t>In GO.Rt.No. 899, PR &amp; RD (Progs.</w:t>
      </w:r>
      <w:r w:rsidR="00236911">
        <w:rPr>
          <w:rFonts w:ascii="Times New Roman" w:hAnsi="Times New Roman" w:cs="Times New Roman"/>
          <w:sz w:val="24"/>
          <w:szCs w:val="24"/>
        </w:rPr>
        <w:t>III) department, dt.29.9.2014, G</w:t>
      </w:r>
      <w:r w:rsidRPr="00BA0753">
        <w:rPr>
          <w:rFonts w:ascii="Times New Roman" w:hAnsi="Times New Roman" w:cs="Times New Roman"/>
          <w:sz w:val="24"/>
          <w:szCs w:val="24"/>
        </w:rPr>
        <w:t xml:space="preserve">overnment prescribed fixed percentages for each sector for allocation and utilization of </w:t>
      </w:r>
      <w:r>
        <w:rPr>
          <w:rFonts w:ascii="Times New Roman" w:hAnsi="Times New Roman" w:cs="Times New Roman"/>
          <w:sz w:val="24"/>
          <w:szCs w:val="24"/>
        </w:rPr>
        <w:t>Zilla Praja Parishad</w:t>
      </w:r>
      <w:r w:rsidRPr="00BA0753">
        <w:rPr>
          <w:rFonts w:ascii="Times New Roman" w:hAnsi="Times New Roman" w:cs="Times New Roman"/>
          <w:sz w:val="24"/>
          <w:szCs w:val="24"/>
        </w:rPr>
        <w:t xml:space="preserve"> General Funds. </w:t>
      </w:r>
    </w:p>
    <w:p w:rsidR="00C31283" w:rsidRPr="00BA0753" w:rsidRDefault="00C31283" w:rsidP="00C31283">
      <w:pPr>
        <w:pStyle w:val="NoSpacing"/>
        <w:spacing w:line="276" w:lineRule="auto"/>
        <w:ind w:left="720"/>
        <w:jc w:val="both"/>
        <w:rPr>
          <w:rFonts w:ascii="Times New Roman" w:hAnsi="Times New Roman" w:cs="Times New Roman"/>
          <w:sz w:val="24"/>
          <w:szCs w:val="24"/>
        </w:rPr>
      </w:pPr>
    </w:p>
    <w:p w:rsidR="00C31283" w:rsidRDefault="00C31283" w:rsidP="005D17B6">
      <w:pPr>
        <w:pStyle w:val="NoSpacing"/>
        <w:spacing w:line="276" w:lineRule="auto"/>
        <w:ind w:left="720"/>
        <w:jc w:val="both"/>
        <w:rPr>
          <w:rFonts w:ascii="Times New Roman" w:hAnsi="Times New Roman" w:cs="Times New Roman"/>
          <w:sz w:val="24"/>
          <w:szCs w:val="24"/>
        </w:rPr>
      </w:pPr>
      <w:r w:rsidRPr="00BA0753">
        <w:rPr>
          <w:rFonts w:ascii="Times New Roman" w:hAnsi="Times New Roman" w:cs="Times New Roman"/>
          <w:sz w:val="24"/>
          <w:szCs w:val="24"/>
        </w:rPr>
        <w:t>Accordingly, utiliza</w:t>
      </w:r>
      <w:r>
        <w:rPr>
          <w:rFonts w:ascii="Times New Roman" w:hAnsi="Times New Roman" w:cs="Times New Roman"/>
          <w:sz w:val="24"/>
          <w:szCs w:val="24"/>
        </w:rPr>
        <w:t xml:space="preserve">tion of general funds requires </w:t>
      </w:r>
      <w:r w:rsidRPr="00BA0753">
        <w:rPr>
          <w:rFonts w:ascii="Times New Roman" w:hAnsi="Times New Roman" w:cs="Times New Roman"/>
          <w:sz w:val="24"/>
          <w:szCs w:val="24"/>
        </w:rPr>
        <w:t>earmarking and spendin</w:t>
      </w:r>
      <w:r w:rsidR="005B63CF">
        <w:rPr>
          <w:rFonts w:ascii="Times New Roman" w:hAnsi="Times New Roman" w:cs="Times New Roman"/>
          <w:sz w:val="24"/>
          <w:szCs w:val="24"/>
        </w:rPr>
        <w:t>g in the following manner</w:t>
      </w:r>
    </w:p>
    <w:p w:rsidR="005B63CF" w:rsidRPr="00BA0753" w:rsidRDefault="005B63CF" w:rsidP="00C31283">
      <w:pPr>
        <w:pStyle w:val="NoSpacing"/>
        <w:spacing w:line="276" w:lineRule="auto"/>
        <w:ind w:left="720"/>
        <w:jc w:val="both"/>
        <w:rPr>
          <w:rFonts w:ascii="Times New Roman" w:hAnsi="Times New Roman" w:cs="Times New Roman"/>
          <w:sz w:val="24"/>
          <w:szCs w:val="24"/>
        </w:rPr>
      </w:pPr>
    </w:p>
    <w:tbl>
      <w:tblPr>
        <w:tblStyle w:val="TableGrid"/>
        <w:tblW w:w="0" w:type="auto"/>
        <w:jc w:val="center"/>
        <w:tblLook w:val="04A0"/>
      </w:tblPr>
      <w:tblGrid>
        <w:gridCol w:w="671"/>
        <w:gridCol w:w="6480"/>
        <w:gridCol w:w="1349"/>
      </w:tblGrid>
      <w:tr w:rsidR="00C31283" w:rsidRPr="00BA0753" w:rsidTr="00D665C7">
        <w:trPr>
          <w:jc w:val="center"/>
        </w:trPr>
        <w:tc>
          <w:tcPr>
            <w:tcW w:w="671" w:type="dxa"/>
          </w:tcPr>
          <w:p w:rsidR="00C31283" w:rsidRDefault="00C31283" w:rsidP="00D665C7">
            <w:pPr>
              <w:pStyle w:val="NoSpacing"/>
              <w:spacing w:line="276" w:lineRule="auto"/>
              <w:jc w:val="both"/>
              <w:rPr>
                <w:b/>
                <w:sz w:val="24"/>
                <w:szCs w:val="24"/>
              </w:rPr>
            </w:pPr>
            <w:r w:rsidRPr="00BA0753">
              <w:rPr>
                <w:b/>
                <w:sz w:val="24"/>
                <w:szCs w:val="24"/>
              </w:rPr>
              <w:t>S</w:t>
            </w:r>
            <w:r>
              <w:rPr>
                <w:b/>
                <w:sz w:val="24"/>
                <w:szCs w:val="24"/>
              </w:rPr>
              <w:t>l</w:t>
            </w:r>
            <w:r w:rsidRPr="00BA0753">
              <w:rPr>
                <w:b/>
                <w:sz w:val="24"/>
                <w:szCs w:val="24"/>
              </w:rPr>
              <w:t>.</w:t>
            </w:r>
          </w:p>
          <w:p w:rsidR="00C31283" w:rsidRPr="00BA0753" w:rsidRDefault="00C31283" w:rsidP="00D665C7">
            <w:pPr>
              <w:pStyle w:val="NoSpacing"/>
              <w:spacing w:line="276" w:lineRule="auto"/>
              <w:jc w:val="both"/>
              <w:rPr>
                <w:b/>
                <w:sz w:val="24"/>
                <w:szCs w:val="24"/>
              </w:rPr>
            </w:pPr>
            <w:r w:rsidRPr="00BA0753">
              <w:rPr>
                <w:b/>
                <w:sz w:val="24"/>
                <w:szCs w:val="24"/>
              </w:rPr>
              <w:t>No.</w:t>
            </w:r>
          </w:p>
        </w:tc>
        <w:tc>
          <w:tcPr>
            <w:tcW w:w="6480" w:type="dxa"/>
          </w:tcPr>
          <w:p w:rsidR="00C31283" w:rsidRPr="00BA0753" w:rsidRDefault="00C31283" w:rsidP="00D665C7">
            <w:pPr>
              <w:pStyle w:val="NoSpacing"/>
              <w:spacing w:line="276" w:lineRule="auto"/>
              <w:jc w:val="both"/>
              <w:rPr>
                <w:b/>
                <w:sz w:val="24"/>
                <w:szCs w:val="24"/>
              </w:rPr>
            </w:pPr>
            <w:r w:rsidRPr="00BA0753">
              <w:rPr>
                <w:b/>
                <w:sz w:val="24"/>
                <w:szCs w:val="24"/>
              </w:rPr>
              <w:t>Allocation towards sector/programme</w:t>
            </w:r>
          </w:p>
        </w:tc>
        <w:tc>
          <w:tcPr>
            <w:tcW w:w="1056" w:type="dxa"/>
          </w:tcPr>
          <w:p w:rsidR="00C31283" w:rsidRPr="00BA0753" w:rsidRDefault="00C31283" w:rsidP="00D665C7">
            <w:pPr>
              <w:pStyle w:val="NoSpacing"/>
              <w:spacing w:line="276" w:lineRule="auto"/>
              <w:jc w:val="center"/>
              <w:rPr>
                <w:b/>
                <w:sz w:val="24"/>
                <w:szCs w:val="24"/>
              </w:rPr>
            </w:pPr>
            <w:r w:rsidRPr="00BA0753">
              <w:rPr>
                <w:b/>
                <w:sz w:val="24"/>
                <w:szCs w:val="24"/>
              </w:rPr>
              <w:t>Percentage allocation</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r w:rsidRPr="00BA0753">
              <w:rPr>
                <w:sz w:val="24"/>
                <w:szCs w:val="24"/>
              </w:rPr>
              <w:t>1</w:t>
            </w: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up</w:t>
            </w:r>
            <w:r>
              <w:rPr>
                <w:sz w:val="24"/>
                <w:szCs w:val="24"/>
              </w:rPr>
              <w:t>g</w:t>
            </w:r>
            <w:r w:rsidRPr="00BA0753">
              <w:rPr>
                <w:sz w:val="24"/>
                <w:szCs w:val="24"/>
              </w:rPr>
              <w:t xml:space="preserve">radation, maintenance and restoration of existing assets </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30%</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r w:rsidRPr="00BA0753">
              <w:rPr>
                <w:sz w:val="24"/>
                <w:szCs w:val="24"/>
              </w:rPr>
              <w:t>2.</w:t>
            </w: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 xml:space="preserve"> welfare of  Scheduled castes</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15%</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r w:rsidRPr="00BA0753">
              <w:rPr>
                <w:sz w:val="24"/>
                <w:szCs w:val="24"/>
              </w:rPr>
              <w:t>3</w:t>
            </w: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 xml:space="preserve"> welfare of Scheduled tribes</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6%</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r w:rsidRPr="00BA0753">
              <w:rPr>
                <w:sz w:val="24"/>
                <w:szCs w:val="24"/>
              </w:rPr>
              <w:t>4</w:t>
            </w: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welfare of women development and child welfare</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15%</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r w:rsidRPr="00BA0753">
              <w:rPr>
                <w:sz w:val="24"/>
                <w:szCs w:val="24"/>
              </w:rPr>
              <w:t>5</w:t>
            </w: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 xml:space="preserve"> drinking water in emergencies</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14%</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r w:rsidRPr="00BA0753">
              <w:rPr>
                <w:sz w:val="24"/>
                <w:szCs w:val="24"/>
              </w:rPr>
              <w:t>6.</w:t>
            </w: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 xml:space="preserve"> office management, office equipment establishment expenditure</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16%</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r w:rsidRPr="00BA0753">
              <w:rPr>
                <w:sz w:val="24"/>
                <w:szCs w:val="24"/>
              </w:rPr>
              <w:t>7.</w:t>
            </w: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 xml:space="preserve"> unforeseen contingencies such as activities of public welfare contribution of sports festival cultural programmes etc.,</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4%</w:t>
            </w:r>
          </w:p>
        </w:tc>
      </w:tr>
      <w:tr w:rsidR="00C31283" w:rsidRPr="00BA0753" w:rsidTr="00D665C7">
        <w:trPr>
          <w:jc w:val="center"/>
        </w:trPr>
        <w:tc>
          <w:tcPr>
            <w:tcW w:w="671" w:type="dxa"/>
          </w:tcPr>
          <w:p w:rsidR="00C31283" w:rsidRPr="00BA0753" w:rsidRDefault="00C31283" w:rsidP="00D665C7">
            <w:pPr>
              <w:pStyle w:val="NoSpacing"/>
              <w:spacing w:line="276" w:lineRule="auto"/>
              <w:jc w:val="both"/>
              <w:rPr>
                <w:sz w:val="24"/>
                <w:szCs w:val="24"/>
              </w:rPr>
            </w:pPr>
          </w:p>
        </w:tc>
        <w:tc>
          <w:tcPr>
            <w:tcW w:w="6480" w:type="dxa"/>
          </w:tcPr>
          <w:p w:rsidR="00C31283" w:rsidRPr="00BA0753" w:rsidRDefault="00C31283" w:rsidP="00D665C7">
            <w:pPr>
              <w:pStyle w:val="NoSpacing"/>
              <w:spacing w:line="276" w:lineRule="auto"/>
              <w:jc w:val="both"/>
              <w:rPr>
                <w:sz w:val="24"/>
                <w:szCs w:val="24"/>
              </w:rPr>
            </w:pPr>
            <w:r w:rsidRPr="00BA0753">
              <w:rPr>
                <w:sz w:val="24"/>
                <w:szCs w:val="24"/>
              </w:rPr>
              <w:t>Total:</w:t>
            </w:r>
          </w:p>
        </w:tc>
        <w:tc>
          <w:tcPr>
            <w:tcW w:w="1056" w:type="dxa"/>
          </w:tcPr>
          <w:p w:rsidR="00C31283" w:rsidRPr="00BA0753" w:rsidRDefault="00C31283" w:rsidP="00D665C7">
            <w:pPr>
              <w:pStyle w:val="NoSpacing"/>
              <w:spacing w:line="276" w:lineRule="auto"/>
              <w:jc w:val="center"/>
              <w:rPr>
                <w:sz w:val="24"/>
                <w:szCs w:val="24"/>
              </w:rPr>
            </w:pPr>
            <w:r w:rsidRPr="00BA0753">
              <w:rPr>
                <w:sz w:val="24"/>
                <w:szCs w:val="24"/>
              </w:rPr>
              <w:t>100%</w:t>
            </w:r>
          </w:p>
        </w:tc>
      </w:tr>
    </w:tbl>
    <w:p w:rsidR="00C31283" w:rsidRPr="00BA0753" w:rsidRDefault="00C31283" w:rsidP="00C31283">
      <w:pPr>
        <w:pStyle w:val="NoSpacing"/>
        <w:spacing w:line="276" w:lineRule="auto"/>
        <w:ind w:left="360"/>
        <w:jc w:val="both"/>
        <w:rPr>
          <w:rFonts w:ascii="Times New Roman" w:hAnsi="Times New Roman" w:cs="Times New Roman"/>
          <w:sz w:val="24"/>
          <w:szCs w:val="24"/>
        </w:rPr>
      </w:pPr>
    </w:p>
    <w:p w:rsidR="00C31283" w:rsidRPr="00BA0753" w:rsidRDefault="00C31283" w:rsidP="00CD206D">
      <w:pPr>
        <w:pStyle w:val="NoSpacing"/>
        <w:spacing w:line="360" w:lineRule="auto"/>
        <w:jc w:val="both"/>
        <w:rPr>
          <w:rFonts w:ascii="Times New Roman" w:hAnsi="Times New Roman" w:cs="Times New Roman"/>
          <w:sz w:val="24"/>
          <w:szCs w:val="24"/>
        </w:rPr>
      </w:pPr>
      <w:r w:rsidRPr="00BA0753">
        <w:rPr>
          <w:rFonts w:ascii="Times New Roman" w:hAnsi="Times New Roman" w:cs="Times New Roman"/>
          <w:sz w:val="24"/>
          <w:szCs w:val="24"/>
        </w:rPr>
        <w:t xml:space="preserve">At the end of the financial year, unspent balances, if any, from the amounts kept for welfare activities are required to be credited </w:t>
      </w:r>
      <w:r w:rsidR="00505B6A">
        <w:rPr>
          <w:rFonts w:ascii="Times New Roman" w:hAnsi="Times New Roman" w:cs="Times New Roman"/>
          <w:sz w:val="24"/>
          <w:szCs w:val="24"/>
        </w:rPr>
        <w:t>to the respective Corporations/I</w:t>
      </w:r>
      <w:r w:rsidRPr="00BA0753">
        <w:rPr>
          <w:rFonts w:ascii="Times New Roman" w:hAnsi="Times New Roman" w:cs="Times New Roman"/>
          <w:sz w:val="24"/>
          <w:szCs w:val="24"/>
        </w:rPr>
        <w:t>nstitutions at the end of the financial year. Further any unspent balances are required to be refunded to the funding agency.</w:t>
      </w:r>
    </w:p>
    <w:p w:rsidR="00C31283" w:rsidRDefault="00C31283" w:rsidP="00C31283">
      <w:pPr>
        <w:pStyle w:val="ListParagraph"/>
        <w:ind w:left="360"/>
        <w:jc w:val="both"/>
        <w:rPr>
          <w:rFonts w:ascii="Times New Roman" w:hAnsi="Times New Roman" w:cs="Times New Roman"/>
          <w:sz w:val="24"/>
          <w:szCs w:val="24"/>
        </w:rPr>
      </w:pPr>
    </w:p>
    <w:p w:rsidR="00C31283" w:rsidRDefault="00885A7B" w:rsidP="00CD206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It was observed during</w:t>
      </w:r>
      <w:r w:rsidR="00C31283" w:rsidRPr="00BA0753">
        <w:rPr>
          <w:rFonts w:ascii="Times New Roman" w:hAnsi="Times New Roman" w:cs="Times New Roman"/>
          <w:sz w:val="24"/>
          <w:szCs w:val="24"/>
        </w:rPr>
        <w:t xml:space="preserve"> the audit of MPPs that such unspent funds are not being credited to the accounts of respective Corporations/Funding agency at the end of the financial </w:t>
      </w:r>
      <w:r w:rsidR="00C31283">
        <w:rPr>
          <w:rFonts w:ascii="Times New Roman" w:hAnsi="Times New Roman" w:cs="Times New Roman"/>
          <w:sz w:val="24"/>
          <w:szCs w:val="24"/>
        </w:rPr>
        <w:t>as detailed in the appendix-I.</w:t>
      </w:r>
    </w:p>
    <w:p w:rsidR="00246682" w:rsidRPr="00BA0753" w:rsidRDefault="00246682" w:rsidP="00C31283">
      <w:pPr>
        <w:pStyle w:val="ListParagraph"/>
        <w:spacing w:line="360" w:lineRule="auto"/>
        <w:ind w:left="360"/>
        <w:jc w:val="both"/>
        <w:rPr>
          <w:rFonts w:ascii="Times New Roman" w:hAnsi="Times New Roman" w:cs="Times New Roman"/>
          <w:sz w:val="24"/>
          <w:szCs w:val="24"/>
        </w:rPr>
      </w:pPr>
    </w:p>
    <w:p w:rsidR="00C31283" w:rsidRDefault="00C31283" w:rsidP="00C31283">
      <w:pPr>
        <w:pStyle w:val="ListParagraph"/>
        <w:numPr>
          <w:ilvl w:val="0"/>
          <w:numId w:val="9"/>
        </w:numPr>
        <w:jc w:val="both"/>
        <w:rPr>
          <w:rFonts w:ascii="Times New Roman" w:hAnsi="Times New Roman" w:cs="Times New Roman"/>
          <w:b/>
          <w:sz w:val="24"/>
          <w:szCs w:val="24"/>
        </w:rPr>
      </w:pPr>
      <w:r w:rsidRPr="00BA0753">
        <w:rPr>
          <w:rFonts w:ascii="Times New Roman" w:hAnsi="Times New Roman" w:cs="Times New Roman"/>
          <w:b/>
          <w:sz w:val="24"/>
          <w:szCs w:val="24"/>
        </w:rPr>
        <w:t>Non-receipt of per capita grant</w:t>
      </w:r>
    </w:p>
    <w:p w:rsidR="00C31283" w:rsidRDefault="00C31283" w:rsidP="00C31283">
      <w:pPr>
        <w:pStyle w:val="ListParagraph"/>
        <w:tabs>
          <w:tab w:val="center" w:pos="4905"/>
        </w:tabs>
        <w:spacing w:after="0" w:line="360" w:lineRule="auto"/>
        <w:jc w:val="both"/>
        <w:rPr>
          <w:rFonts w:ascii="Arial" w:hAnsi="Arial" w:cs="Arial"/>
          <w:sz w:val="24"/>
          <w:szCs w:val="24"/>
          <w:highlight w:val="yellow"/>
        </w:rPr>
      </w:pPr>
    </w:p>
    <w:p w:rsidR="0038232A" w:rsidRDefault="00C31283" w:rsidP="00CD206D">
      <w:pPr>
        <w:pStyle w:val="ListParagraph"/>
        <w:tabs>
          <w:tab w:val="center" w:pos="4905"/>
        </w:tabs>
        <w:spacing w:after="0" w:line="360" w:lineRule="auto"/>
        <w:ind w:left="0"/>
        <w:jc w:val="both"/>
        <w:rPr>
          <w:rFonts w:ascii="Times New Roman" w:eastAsia="Times New Roman" w:hAnsi="Times New Roman" w:cs="Times New Roman"/>
          <w:bCs/>
          <w:sz w:val="24"/>
          <w:szCs w:val="24"/>
        </w:rPr>
      </w:pPr>
      <w:r w:rsidRPr="005320CB">
        <w:rPr>
          <w:rFonts w:ascii="Times New Roman" w:hAnsi="Times New Roman" w:cs="Times New Roman"/>
          <w:sz w:val="24"/>
          <w:szCs w:val="24"/>
        </w:rPr>
        <w:t xml:space="preserve">As per G.O.Ms.No.279 PR &amp; RD dated 20-06-1998, the State Government has to release per capita grant </w:t>
      </w:r>
      <w:r w:rsidRPr="005320CB">
        <w:rPr>
          <w:rFonts w:ascii="Times New Roman" w:eastAsia="Times New Roman" w:hAnsi="Times New Roman" w:cs="Times New Roman"/>
          <w:bCs/>
          <w:sz w:val="24"/>
          <w:szCs w:val="24"/>
        </w:rPr>
        <w:t>every year to Zilla Praja Parishads (ZPP), Mandal Praja Parishads (MPP) and Gram Panchayats (GP) equal to a sum calculated at the rate of rupees four, eight and four respectively per person residing in the ZPP, MPP and GP concerned in the State according to the latest census figures.</w:t>
      </w:r>
    </w:p>
    <w:p w:rsidR="0038232A" w:rsidRDefault="0038232A" w:rsidP="0038232A">
      <w:pPr>
        <w:pStyle w:val="ListParagraph"/>
        <w:tabs>
          <w:tab w:val="center" w:pos="4905"/>
        </w:tabs>
        <w:spacing w:after="0" w:line="240" w:lineRule="auto"/>
        <w:ind w:left="0" w:firstLine="567"/>
        <w:jc w:val="both"/>
        <w:rPr>
          <w:rFonts w:ascii="Times New Roman" w:eastAsia="Times New Roman" w:hAnsi="Times New Roman" w:cs="Times New Roman"/>
          <w:bCs/>
          <w:sz w:val="24"/>
          <w:szCs w:val="24"/>
        </w:rPr>
      </w:pPr>
    </w:p>
    <w:p w:rsidR="0038232A" w:rsidRDefault="00C31283" w:rsidP="0038232A">
      <w:pPr>
        <w:pStyle w:val="ListParagraph"/>
        <w:tabs>
          <w:tab w:val="center" w:pos="4905"/>
        </w:tabs>
        <w:spacing w:after="0" w:line="360" w:lineRule="auto"/>
        <w:ind w:left="0" w:firstLine="567"/>
        <w:jc w:val="both"/>
        <w:rPr>
          <w:rFonts w:ascii="Times New Roman" w:hAnsi="Times New Roman" w:cs="Times New Roman"/>
          <w:sz w:val="24"/>
          <w:szCs w:val="24"/>
        </w:rPr>
      </w:pPr>
      <w:r w:rsidRPr="00402259">
        <w:rPr>
          <w:rFonts w:ascii="Times New Roman" w:hAnsi="Times New Roman" w:cs="Times New Roman"/>
          <w:sz w:val="24"/>
          <w:szCs w:val="24"/>
        </w:rPr>
        <w:t>The Per Capita grant which forms part of the General Fund of ZPP was to be utilized for various developmental activities viz., up-gradation, maintenance and restoration of existing assets, improvement of drinking water facilities etc.  However, this amount was not bein</w:t>
      </w:r>
      <w:r>
        <w:rPr>
          <w:rFonts w:ascii="Times New Roman" w:hAnsi="Times New Roman" w:cs="Times New Roman"/>
          <w:sz w:val="24"/>
          <w:szCs w:val="24"/>
        </w:rPr>
        <w:t>g received from State Government</w:t>
      </w:r>
      <w:r w:rsidR="00505B6A">
        <w:rPr>
          <w:rFonts w:ascii="Times New Roman" w:hAnsi="Times New Roman" w:cs="Times New Roman"/>
          <w:sz w:val="24"/>
          <w:szCs w:val="24"/>
        </w:rPr>
        <w:t xml:space="preserve"> </w:t>
      </w:r>
      <w:r>
        <w:rPr>
          <w:rFonts w:ascii="Times New Roman" w:hAnsi="Times New Roman" w:cs="Times New Roman"/>
          <w:sz w:val="24"/>
          <w:szCs w:val="24"/>
        </w:rPr>
        <w:t>in the test checked</w:t>
      </w:r>
      <w:r w:rsidR="00505B6A">
        <w:rPr>
          <w:rFonts w:ascii="Times New Roman" w:hAnsi="Times New Roman" w:cs="Times New Roman"/>
          <w:sz w:val="24"/>
          <w:szCs w:val="24"/>
        </w:rPr>
        <w:t xml:space="preserve"> </w:t>
      </w:r>
      <w:r w:rsidR="000B3EB9">
        <w:rPr>
          <w:rFonts w:ascii="Times New Roman" w:hAnsi="Times New Roman" w:cs="Times New Roman"/>
          <w:sz w:val="24"/>
          <w:szCs w:val="24"/>
        </w:rPr>
        <w:t>14</w:t>
      </w:r>
      <w:r>
        <w:rPr>
          <w:rFonts w:ascii="Times New Roman" w:hAnsi="Times New Roman" w:cs="Times New Roman"/>
          <w:sz w:val="24"/>
          <w:szCs w:val="24"/>
        </w:rPr>
        <w:t xml:space="preserve"> MPDOs </w:t>
      </w:r>
      <w:r w:rsidRPr="00402259">
        <w:rPr>
          <w:rFonts w:ascii="Times New Roman" w:hAnsi="Times New Roman" w:cs="Times New Roman"/>
          <w:sz w:val="24"/>
          <w:szCs w:val="24"/>
        </w:rPr>
        <w:t xml:space="preserve">to an extent </w:t>
      </w:r>
      <w:r>
        <w:rPr>
          <w:rFonts w:ascii="Times New Roman" w:hAnsi="Times New Roman" w:cs="Times New Roman"/>
          <w:sz w:val="24"/>
          <w:szCs w:val="24"/>
        </w:rPr>
        <w:t xml:space="preserve">as shown in the Appendix-II. </w:t>
      </w:r>
    </w:p>
    <w:p w:rsidR="0038232A" w:rsidRDefault="0038232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31283" w:rsidRPr="00BA0753" w:rsidRDefault="00C31283" w:rsidP="0038232A">
      <w:pPr>
        <w:pStyle w:val="ListParagraph"/>
        <w:tabs>
          <w:tab w:val="center" w:pos="4905"/>
        </w:tabs>
        <w:spacing w:after="0" w:line="360" w:lineRule="auto"/>
        <w:ind w:left="0" w:firstLine="567"/>
        <w:jc w:val="both"/>
        <w:rPr>
          <w:rFonts w:ascii="Times New Roman" w:hAnsi="Times New Roman" w:cs="Times New Roman"/>
          <w:sz w:val="24"/>
          <w:szCs w:val="24"/>
        </w:rPr>
      </w:pPr>
    </w:p>
    <w:p w:rsidR="00C31283" w:rsidRPr="00BA0753" w:rsidRDefault="00C31283" w:rsidP="00C31283">
      <w:pPr>
        <w:pStyle w:val="ListParagraph"/>
        <w:numPr>
          <w:ilvl w:val="0"/>
          <w:numId w:val="9"/>
        </w:numPr>
        <w:jc w:val="both"/>
        <w:rPr>
          <w:rFonts w:ascii="Times New Roman" w:hAnsi="Times New Roman" w:cs="Times New Roman"/>
          <w:b/>
          <w:sz w:val="24"/>
          <w:szCs w:val="24"/>
        </w:rPr>
      </w:pPr>
      <w:r w:rsidRPr="00BA0753">
        <w:rPr>
          <w:rFonts w:ascii="Times New Roman" w:hAnsi="Times New Roman" w:cs="Times New Roman"/>
          <w:b/>
          <w:sz w:val="24"/>
          <w:szCs w:val="24"/>
        </w:rPr>
        <w:t>Non-submission of utilization certificate under 13</w:t>
      </w:r>
      <w:r w:rsidRPr="00BA0753">
        <w:rPr>
          <w:rFonts w:ascii="Times New Roman" w:hAnsi="Times New Roman" w:cs="Times New Roman"/>
          <w:b/>
          <w:sz w:val="24"/>
          <w:szCs w:val="24"/>
          <w:vertAlign w:val="superscript"/>
        </w:rPr>
        <w:t>th</w:t>
      </w:r>
      <w:r w:rsidR="00505B6A">
        <w:rPr>
          <w:rFonts w:ascii="Times New Roman" w:hAnsi="Times New Roman" w:cs="Times New Roman"/>
          <w:b/>
          <w:sz w:val="24"/>
          <w:szCs w:val="24"/>
        </w:rPr>
        <w:t xml:space="preserve"> F</w:t>
      </w:r>
      <w:r w:rsidRPr="00BA0753">
        <w:rPr>
          <w:rFonts w:ascii="Times New Roman" w:hAnsi="Times New Roman" w:cs="Times New Roman"/>
          <w:b/>
          <w:sz w:val="24"/>
          <w:szCs w:val="24"/>
        </w:rPr>
        <w:t xml:space="preserve">inance </w:t>
      </w:r>
      <w:r w:rsidR="00505B6A">
        <w:rPr>
          <w:rFonts w:ascii="Times New Roman" w:hAnsi="Times New Roman" w:cs="Times New Roman"/>
          <w:b/>
          <w:sz w:val="24"/>
          <w:szCs w:val="24"/>
        </w:rPr>
        <w:t>C</w:t>
      </w:r>
      <w:r w:rsidRPr="00BA0753">
        <w:rPr>
          <w:rFonts w:ascii="Times New Roman" w:hAnsi="Times New Roman" w:cs="Times New Roman"/>
          <w:b/>
          <w:sz w:val="24"/>
          <w:szCs w:val="24"/>
        </w:rPr>
        <w:t xml:space="preserve">ommission </w:t>
      </w:r>
      <w:r w:rsidR="00505B6A">
        <w:rPr>
          <w:rFonts w:ascii="Times New Roman" w:hAnsi="Times New Roman" w:cs="Times New Roman"/>
          <w:b/>
          <w:sz w:val="24"/>
          <w:szCs w:val="24"/>
        </w:rPr>
        <w:t>G</w:t>
      </w:r>
      <w:r w:rsidRPr="00BA0753">
        <w:rPr>
          <w:rFonts w:ascii="Times New Roman" w:hAnsi="Times New Roman" w:cs="Times New Roman"/>
          <w:b/>
          <w:sz w:val="24"/>
          <w:szCs w:val="24"/>
        </w:rPr>
        <w:t>rant</w:t>
      </w:r>
    </w:p>
    <w:p w:rsidR="00C31283" w:rsidRDefault="00C31283" w:rsidP="00C31283">
      <w:pPr>
        <w:pStyle w:val="ListParagraph"/>
        <w:ind w:left="360"/>
        <w:jc w:val="both"/>
        <w:rPr>
          <w:rFonts w:ascii="Arial" w:hAnsi="Arial" w:cs="Arial"/>
          <w:sz w:val="28"/>
          <w:szCs w:val="24"/>
        </w:rPr>
      </w:pPr>
    </w:p>
    <w:p w:rsidR="00C31283" w:rsidRPr="005320CB" w:rsidRDefault="00C31283" w:rsidP="008C1D8F">
      <w:pPr>
        <w:pStyle w:val="ListParagraph"/>
        <w:spacing w:line="360" w:lineRule="auto"/>
        <w:ind w:left="0"/>
        <w:jc w:val="both"/>
        <w:rPr>
          <w:rFonts w:ascii="Times New Roman" w:hAnsi="Times New Roman" w:cs="Times New Roman"/>
          <w:sz w:val="24"/>
          <w:szCs w:val="24"/>
        </w:rPr>
      </w:pPr>
      <w:r w:rsidRPr="005320CB">
        <w:rPr>
          <w:rFonts w:ascii="Times New Roman" w:hAnsi="Times New Roman" w:cs="Times New Roman"/>
          <w:sz w:val="24"/>
          <w:szCs w:val="24"/>
        </w:rPr>
        <w:t>The Government of India has been funding the Local Bodies (LBs) under 13</w:t>
      </w:r>
      <w:r w:rsidRPr="005320CB">
        <w:rPr>
          <w:rFonts w:ascii="Times New Roman" w:hAnsi="Times New Roman" w:cs="Times New Roman"/>
          <w:sz w:val="24"/>
          <w:szCs w:val="24"/>
          <w:vertAlign w:val="superscript"/>
        </w:rPr>
        <w:t>th</w:t>
      </w:r>
      <w:r w:rsidRPr="005320CB">
        <w:rPr>
          <w:rFonts w:ascii="Times New Roman" w:hAnsi="Times New Roman" w:cs="Times New Roman"/>
          <w:sz w:val="24"/>
          <w:szCs w:val="24"/>
        </w:rPr>
        <w:t xml:space="preserve"> Finance Commission for improvement of various services.  The said funds were released during the years 2014-15 and 2015-16 with an objective and belief that the PRIs would utilize the funds for planned growth of the town / city </w:t>
      </w:r>
      <w:r w:rsidR="00505B6A">
        <w:rPr>
          <w:rFonts w:ascii="Times New Roman" w:hAnsi="Times New Roman" w:cs="Times New Roman"/>
          <w:sz w:val="24"/>
          <w:szCs w:val="24"/>
        </w:rPr>
        <w:t xml:space="preserve">for improving the quality of </w:t>
      </w:r>
      <w:r w:rsidRPr="005320CB">
        <w:rPr>
          <w:rFonts w:ascii="Times New Roman" w:hAnsi="Times New Roman" w:cs="Times New Roman"/>
          <w:sz w:val="24"/>
          <w:szCs w:val="24"/>
        </w:rPr>
        <w:t xml:space="preserve"> life of the citizens.  </w:t>
      </w:r>
    </w:p>
    <w:p w:rsidR="008C1D8F" w:rsidRDefault="00C31283" w:rsidP="008C1D8F">
      <w:pPr>
        <w:spacing w:line="360" w:lineRule="auto"/>
        <w:jc w:val="both"/>
        <w:rPr>
          <w:rFonts w:ascii="Times New Roman" w:hAnsi="Times New Roman" w:cs="Times New Roman"/>
          <w:b/>
          <w:sz w:val="24"/>
          <w:szCs w:val="24"/>
        </w:rPr>
      </w:pPr>
      <w:r w:rsidRPr="0098207E">
        <w:rPr>
          <w:rFonts w:ascii="Times New Roman" w:hAnsi="Times New Roman" w:cs="Times New Roman"/>
          <w:sz w:val="24"/>
          <w:szCs w:val="24"/>
        </w:rPr>
        <w:t>According to the guidelines issued in 13 Finance Commission  and as per Telangana Financial Code , Volume I i</w:t>
      </w:r>
      <w:r w:rsidR="00505B6A">
        <w:rPr>
          <w:rFonts w:ascii="Times New Roman" w:hAnsi="Times New Roman" w:cs="Times New Roman"/>
          <w:sz w:val="24"/>
          <w:szCs w:val="24"/>
        </w:rPr>
        <w:t>t is the responsibility of the G</w:t>
      </w:r>
      <w:r w:rsidRPr="0098207E">
        <w:rPr>
          <w:rFonts w:ascii="Times New Roman" w:hAnsi="Times New Roman" w:cs="Times New Roman"/>
          <w:sz w:val="24"/>
          <w:szCs w:val="24"/>
        </w:rPr>
        <w:t xml:space="preserve">rant receiving </w:t>
      </w:r>
      <w:r w:rsidR="00505B6A">
        <w:rPr>
          <w:rFonts w:ascii="Times New Roman" w:hAnsi="Times New Roman" w:cs="Times New Roman"/>
          <w:sz w:val="24"/>
          <w:szCs w:val="24"/>
        </w:rPr>
        <w:t>A</w:t>
      </w:r>
      <w:r w:rsidRPr="0098207E">
        <w:rPr>
          <w:rFonts w:ascii="Times New Roman" w:hAnsi="Times New Roman" w:cs="Times New Roman"/>
          <w:sz w:val="24"/>
          <w:szCs w:val="24"/>
        </w:rPr>
        <w:t>uthority to send the Utilization Certificate to the Government duly getting the same certified by the District Audit Officer, State  Audit</w:t>
      </w:r>
      <w:r w:rsidR="008C1D8F">
        <w:rPr>
          <w:rFonts w:ascii="Times New Roman" w:hAnsi="Times New Roman" w:cs="Times New Roman"/>
          <w:b/>
          <w:sz w:val="24"/>
          <w:szCs w:val="24"/>
        </w:rPr>
        <w:t>.</w:t>
      </w:r>
    </w:p>
    <w:p w:rsidR="00C31283" w:rsidRDefault="00505B6A" w:rsidP="008C1D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However, Utilisation C</w:t>
      </w:r>
      <w:r w:rsidR="00C31283">
        <w:rPr>
          <w:rFonts w:ascii="Times New Roman" w:hAnsi="Times New Roman" w:cs="Times New Roman"/>
          <w:sz w:val="24"/>
          <w:szCs w:val="24"/>
        </w:rPr>
        <w:t>ertificates were p</w:t>
      </w:r>
      <w:r w:rsidR="00DB7813">
        <w:rPr>
          <w:rFonts w:ascii="Times New Roman" w:hAnsi="Times New Roman" w:cs="Times New Roman"/>
          <w:sz w:val="24"/>
          <w:szCs w:val="24"/>
        </w:rPr>
        <w:t xml:space="preserve">ending submission in respect of </w:t>
      </w:r>
      <w:r w:rsidR="00C31283">
        <w:rPr>
          <w:rFonts w:ascii="Times New Roman" w:hAnsi="Times New Roman" w:cs="Times New Roman"/>
          <w:sz w:val="24"/>
          <w:szCs w:val="24"/>
        </w:rPr>
        <w:t xml:space="preserve">test checked </w:t>
      </w:r>
      <w:r w:rsidR="00DB7813">
        <w:rPr>
          <w:rFonts w:ascii="Times New Roman" w:hAnsi="Times New Roman" w:cs="Times New Roman"/>
          <w:sz w:val="24"/>
          <w:szCs w:val="24"/>
        </w:rPr>
        <w:t xml:space="preserve">11 </w:t>
      </w:r>
      <w:r w:rsidR="00C31283">
        <w:rPr>
          <w:rFonts w:ascii="Times New Roman" w:hAnsi="Times New Roman" w:cs="Times New Roman"/>
          <w:sz w:val="24"/>
          <w:szCs w:val="24"/>
        </w:rPr>
        <w:t>MPDOs as detailed in Appendix- III</w:t>
      </w:r>
      <w:r w:rsidR="008C1D8F">
        <w:rPr>
          <w:rFonts w:ascii="Times New Roman" w:hAnsi="Times New Roman" w:cs="Times New Roman"/>
          <w:sz w:val="24"/>
          <w:szCs w:val="24"/>
        </w:rPr>
        <w:t>.</w:t>
      </w:r>
    </w:p>
    <w:p w:rsidR="00967BF1" w:rsidRDefault="00967BF1" w:rsidP="00967BF1">
      <w:pPr>
        <w:pStyle w:val="ListParagraph"/>
        <w:numPr>
          <w:ilvl w:val="0"/>
          <w:numId w:val="9"/>
        </w:numPr>
        <w:spacing w:line="360" w:lineRule="auto"/>
        <w:jc w:val="both"/>
        <w:rPr>
          <w:rFonts w:ascii="Times New Roman" w:hAnsi="Times New Roman" w:cs="Times New Roman"/>
          <w:b/>
          <w:bCs/>
          <w:sz w:val="24"/>
          <w:szCs w:val="24"/>
        </w:rPr>
      </w:pPr>
      <w:r w:rsidRPr="00967BF1">
        <w:rPr>
          <w:rFonts w:ascii="Times New Roman" w:hAnsi="Times New Roman" w:cs="Times New Roman"/>
          <w:b/>
          <w:bCs/>
          <w:sz w:val="24"/>
          <w:szCs w:val="24"/>
        </w:rPr>
        <w:t xml:space="preserve">Non-recovery of DMF Contributions </w:t>
      </w:r>
    </w:p>
    <w:p w:rsidR="00967BF1" w:rsidRPr="00967BF1" w:rsidRDefault="00967BF1" w:rsidP="00967BF1">
      <w:pPr>
        <w:pStyle w:val="ListParagraph"/>
        <w:spacing w:line="360" w:lineRule="auto"/>
        <w:jc w:val="both"/>
        <w:rPr>
          <w:rFonts w:ascii="Times New Roman" w:hAnsi="Times New Roman" w:cs="Times New Roman"/>
          <w:b/>
          <w:bCs/>
          <w:sz w:val="24"/>
          <w:szCs w:val="24"/>
        </w:rPr>
      </w:pPr>
    </w:p>
    <w:p w:rsidR="00967BF1" w:rsidRDefault="00967BF1" w:rsidP="00447A43">
      <w:pPr>
        <w:pStyle w:val="ListParagraph"/>
        <w:spacing w:line="360" w:lineRule="auto"/>
        <w:ind w:left="0"/>
        <w:jc w:val="both"/>
        <w:rPr>
          <w:rFonts w:ascii="Times New Roman" w:hAnsi="Times New Roman" w:cs="Times New Roman"/>
          <w:sz w:val="24"/>
          <w:szCs w:val="24"/>
        </w:rPr>
      </w:pPr>
      <w:r w:rsidRPr="00A4068A">
        <w:rPr>
          <w:rFonts w:ascii="Times New Roman" w:hAnsi="Times New Roman" w:cs="Times New Roman"/>
          <w:sz w:val="24"/>
          <w:szCs w:val="24"/>
        </w:rPr>
        <w:t>As per the amendments made to Telangana State District Mineral Foundation (Trust) Rules, notified vide G.O.Ms.No.38 dt.31.05.2018, Industries and Commerce (Mines-I) Department,  contribution towards District Mineral Foundation (DMF) shall be recovered @</w:t>
      </w:r>
      <w:r w:rsidR="00505B6A">
        <w:rPr>
          <w:rFonts w:ascii="Times New Roman" w:hAnsi="Times New Roman" w:cs="Times New Roman"/>
          <w:sz w:val="24"/>
          <w:szCs w:val="24"/>
        </w:rPr>
        <w:t xml:space="preserve"> </w:t>
      </w:r>
      <w:r w:rsidRPr="00A4068A">
        <w:rPr>
          <w:rFonts w:ascii="Times New Roman" w:hAnsi="Times New Roman" w:cs="Times New Roman"/>
          <w:sz w:val="24"/>
          <w:szCs w:val="24"/>
        </w:rPr>
        <w:t>30% on the seigniorage fee deducted from the contractor’s bills, in the case of agreements concluded on or after 01.04.2018.</w:t>
      </w:r>
    </w:p>
    <w:p w:rsidR="0014706B" w:rsidRDefault="0014706B" w:rsidP="00967BF1">
      <w:pPr>
        <w:pStyle w:val="ListParagraph"/>
        <w:spacing w:line="360" w:lineRule="auto"/>
        <w:jc w:val="both"/>
        <w:rPr>
          <w:rFonts w:ascii="Times New Roman" w:hAnsi="Times New Roman" w:cs="Times New Roman"/>
          <w:sz w:val="24"/>
          <w:szCs w:val="24"/>
        </w:rPr>
      </w:pPr>
    </w:p>
    <w:p w:rsidR="0014706B" w:rsidRDefault="004E3F20" w:rsidP="00447A4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During scrutiny of records of Abdullapurmet and Maheshwaram MPDOs</w:t>
      </w:r>
      <w:r w:rsidR="00650B5B">
        <w:rPr>
          <w:rFonts w:ascii="Times New Roman" w:hAnsi="Times New Roman" w:cs="Times New Roman"/>
          <w:sz w:val="24"/>
          <w:szCs w:val="24"/>
        </w:rPr>
        <w:t xml:space="preserve"> it was noticed that, </w:t>
      </w:r>
      <w:r>
        <w:rPr>
          <w:rFonts w:ascii="Times New Roman" w:hAnsi="Times New Roman" w:cs="Times New Roman"/>
          <w:sz w:val="24"/>
          <w:szCs w:val="24"/>
        </w:rPr>
        <w:t>though</w:t>
      </w:r>
      <w:r w:rsidRPr="00A4068A">
        <w:rPr>
          <w:rFonts w:ascii="Times New Roman" w:hAnsi="Times New Roman" w:cs="Times New Roman"/>
          <w:sz w:val="24"/>
          <w:szCs w:val="24"/>
        </w:rPr>
        <w:t xml:space="preserve"> office was executing works, contribution towards District Mineral Fund was not recovered in respect of all the works executed during 2018-19 and 2019-20 in violation of aforementioned Government Orders</w:t>
      </w:r>
      <w:r w:rsidR="00650B5B">
        <w:rPr>
          <w:rFonts w:ascii="Times New Roman" w:hAnsi="Times New Roman" w:cs="Times New Roman"/>
          <w:sz w:val="24"/>
          <w:szCs w:val="24"/>
        </w:rPr>
        <w:t xml:space="preserve">. </w:t>
      </w:r>
      <w:r w:rsidR="001F751E">
        <w:rPr>
          <w:rFonts w:ascii="Times New Roman" w:hAnsi="Times New Roman" w:cs="Times New Roman"/>
          <w:sz w:val="24"/>
          <w:szCs w:val="24"/>
        </w:rPr>
        <w:t>This resulted in non-recovery of DMF contribution of Rs.2</w:t>
      </w:r>
      <w:r w:rsidR="00505B6A">
        <w:rPr>
          <w:rFonts w:ascii="Times New Roman" w:hAnsi="Times New Roman" w:cs="Times New Roman"/>
          <w:sz w:val="24"/>
          <w:szCs w:val="24"/>
        </w:rPr>
        <w:t>,</w:t>
      </w:r>
      <w:r w:rsidR="001F751E">
        <w:rPr>
          <w:rFonts w:ascii="Times New Roman" w:hAnsi="Times New Roman" w:cs="Times New Roman"/>
          <w:sz w:val="24"/>
          <w:szCs w:val="24"/>
        </w:rPr>
        <w:t>03</w:t>
      </w:r>
      <w:r w:rsidR="00505B6A">
        <w:rPr>
          <w:rFonts w:ascii="Times New Roman" w:hAnsi="Times New Roman" w:cs="Times New Roman"/>
          <w:sz w:val="24"/>
          <w:szCs w:val="24"/>
        </w:rPr>
        <w:t>,</w:t>
      </w:r>
      <w:r w:rsidR="001F751E">
        <w:rPr>
          <w:rFonts w:ascii="Times New Roman" w:hAnsi="Times New Roman" w:cs="Times New Roman"/>
          <w:sz w:val="24"/>
          <w:szCs w:val="24"/>
        </w:rPr>
        <w:t xml:space="preserve">166/- </w:t>
      </w:r>
      <w:r w:rsidR="00E82AFD">
        <w:rPr>
          <w:rFonts w:ascii="Times New Roman" w:hAnsi="Times New Roman" w:cs="Times New Roman"/>
          <w:sz w:val="24"/>
          <w:szCs w:val="24"/>
        </w:rPr>
        <w:t>(Rs.1</w:t>
      </w:r>
      <w:r w:rsidR="00505B6A">
        <w:rPr>
          <w:rFonts w:ascii="Times New Roman" w:hAnsi="Times New Roman" w:cs="Times New Roman"/>
          <w:sz w:val="24"/>
          <w:szCs w:val="24"/>
        </w:rPr>
        <w:t>,</w:t>
      </w:r>
      <w:r w:rsidR="00E82AFD">
        <w:rPr>
          <w:rFonts w:ascii="Times New Roman" w:hAnsi="Times New Roman" w:cs="Times New Roman"/>
          <w:sz w:val="24"/>
          <w:szCs w:val="24"/>
        </w:rPr>
        <w:t>48</w:t>
      </w:r>
      <w:r w:rsidR="00505B6A">
        <w:rPr>
          <w:rFonts w:ascii="Times New Roman" w:hAnsi="Times New Roman" w:cs="Times New Roman"/>
          <w:sz w:val="24"/>
          <w:szCs w:val="24"/>
        </w:rPr>
        <w:t>,</w:t>
      </w:r>
      <w:r w:rsidR="00E82AFD">
        <w:rPr>
          <w:rFonts w:ascii="Times New Roman" w:hAnsi="Times New Roman" w:cs="Times New Roman"/>
          <w:sz w:val="24"/>
          <w:szCs w:val="24"/>
        </w:rPr>
        <w:t>043 in Abdullapurmet MPDO and Rs.55</w:t>
      </w:r>
      <w:r w:rsidR="00505B6A">
        <w:rPr>
          <w:rFonts w:ascii="Times New Roman" w:hAnsi="Times New Roman" w:cs="Times New Roman"/>
          <w:sz w:val="24"/>
          <w:szCs w:val="24"/>
        </w:rPr>
        <w:t>,</w:t>
      </w:r>
      <w:r w:rsidR="00E82AFD">
        <w:rPr>
          <w:rFonts w:ascii="Times New Roman" w:hAnsi="Times New Roman" w:cs="Times New Roman"/>
          <w:sz w:val="24"/>
          <w:szCs w:val="24"/>
        </w:rPr>
        <w:t>123 in Maheswaram MPDO)</w:t>
      </w:r>
    </w:p>
    <w:p w:rsidR="000E5938" w:rsidRPr="00967BF1" w:rsidRDefault="000E5938" w:rsidP="00967BF1">
      <w:pPr>
        <w:pStyle w:val="ListParagraph"/>
        <w:spacing w:line="360" w:lineRule="auto"/>
        <w:jc w:val="both"/>
        <w:rPr>
          <w:rFonts w:ascii="Times New Roman" w:hAnsi="Times New Roman" w:cs="Times New Roman"/>
          <w:sz w:val="24"/>
          <w:szCs w:val="24"/>
        </w:rPr>
      </w:pPr>
    </w:p>
    <w:p w:rsidR="00C31283" w:rsidRPr="00BA0753" w:rsidRDefault="00C31283" w:rsidP="00C31283">
      <w:pPr>
        <w:pStyle w:val="ListParagraph"/>
        <w:numPr>
          <w:ilvl w:val="0"/>
          <w:numId w:val="9"/>
        </w:numPr>
        <w:spacing w:after="0"/>
        <w:jc w:val="both"/>
        <w:rPr>
          <w:rFonts w:ascii="Times New Roman" w:hAnsi="Times New Roman" w:cs="Times New Roman"/>
          <w:b/>
          <w:bCs/>
          <w:sz w:val="24"/>
          <w:szCs w:val="24"/>
        </w:rPr>
      </w:pPr>
      <w:r w:rsidRPr="00BA0753">
        <w:rPr>
          <w:rFonts w:ascii="Times New Roman" w:hAnsi="Times New Roman" w:cs="Times New Roman"/>
          <w:b/>
          <w:sz w:val="24"/>
          <w:szCs w:val="24"/>
        </w:rPr>
        <w:t>Other Observations</w:t>
      </w:r>
    </w:p>
    <w:p w:rsidR="005B63CF" w:rsidRDefault="005B63CF" w:rsidP="005B63CF">
      <w:pPr>
        <w:pStyle w:val="ListParagraph"/>
        <w:rPr>
          <w:rFonts w:ascii="Times New Roman" w:hAnsi="Times New Roman" w:cs="Times New Roman"/>
          <w:b/>
          <w:sz w:val="24"/>
          <w:szCs w:val="24"/>
        </w:rPr>
      </w:pPr>
    </w:p>
    <w:p w:rsidR="00C31283" w:rsidRDefault="00AF7542" w:rsidP="005B63CF">
      <w:pPr>
        <w:pStyle w:val="ListParagraph"/>
        <w:numPr>
          <w:ilvl w:val="0"/>
          <w:numId w:val="31"/>
        </w:numPr>
        <w:rPr>
          <w:rFonts w:ascii="Times New Roman" w:hAnsi="Times New Roman" w:cs="Times New Roman"/>
          <w:b/>
          <w:sz w:val="24"/>
          <w:szCs w:val="24"/>
        </w:rPr>
      </w:pPr>
      <w:r>
        <w:rPr>
          <w:rFonts w:ascii="Times New Roman" w:hAnsi="Times New Roman" w:cs="Times New Roman"/>
          <w:b/>
          <w:sz w:val="24"/>
          <w:szCs w:val="24"/>
        </w:rPr>
        <w:t>Shortage of Staff</w:t>
      </w:r>
    </w:p>
    <w:p w:rsidR="00C31283" w:rsidRDefault="00C31283" w:rsidP="00C31283">
      <w:pPr>
        <w:pStyle w:val="ListParagraph"/>
        <w:jc w:val="both"/>
        <w:rPr>
          <w:rFonts w:ascii="Times New Roman" w:hAnsi="Times New Roman" w:cs="Times New Roman"/>
          <w:sz w:val="24"/>
          <w:szCs w:val="24"/>
        </w:rPr>
      </w:pPr>
    </w:p>
    <w:p w:rsidR="00C31283" w:rsidRPr="00AF7542" w:rsidRDefault="0098207E" w:rsidP="00AF7542">
      <w:pPr>
        <w:spacing w:line="360" w:lineRule="auto"/>
        <w:jc w:val="both"/>
        <w:rPr>
          <w:rFonts w:ascii="Times New Roman" w:hAnsi="Times New Roman" w:cs="Times New Roman"/>
          <w:sz w:val="24"/>
          <w:szCs w:val="24"/>
        </w:rPr>
      </w:pPr>
      <w:r w:rsidRPr="00AF7542">
        <w:rPr>
          <w:rFonts w:ascii="Times New Roman" w:hAnsi="Times New Roman" w:cs="Times New Roman"/>
          <w:sz w:val="24"/>
          <w:szCs w:val="24"/>
        </w:rPr>
        <w:t>Panchayat S</w:t>
      </w:r>
      <w:r w:rsidR="00C31283" w:rsidRPr="00AF7542">
        <w:rPr>
          <w:rFonts w:ascii="Times New Roman" w:hAnsi="Times New Roman" w:cs="Times New Roman"/>
          <w:sz w:val="24"/>
          <w:szCs w:val="24"/>
        </w:rPr>
        <w:t>ecreta</w:t>
      </w:r>
      <w:r w:rsidR="00505B6A">
        <w:rPr>
          <w:rFonts w:ascii="Times New Roman" w:hAnsi="Times New Roman" w:cs="Times New Roman"/>
          <w:sz w:val="24"/>
          <w:szCs w:val="24"/>
        </w:rPr>
        <w:t>ry post is a vital post in the P</w:t>
      </w:r>
      <w:r w:rsidR="00C31283" w:rsidRPr="00AF7542">
        <w:rPr>
          <w:rFonts w:ascii="Times New Roman" w:hAnsi="Times New Roman" w:cs="Times New Roman"/>
          <w:sz w:val="24"/>
          <w:szCs w:val="24"/>
        </w:rPr>
        <w:t xml:space="preserve">anchayat </w:t>
      </w:r>
      <w:r w:rsidR="00505B6A">
        <w:rPr>
          <w:rFonts w:ascii="Times New Roman" w:hAnsi="Times New Roman" w:cs="Times New Roman"/>
          <w:sz w:val="24"/>
          <w:szCs w:val="24"/>
        </w:rPr>
        <w:t>R</w:t>
      </w:r>
      <w:r w:rsidR="00C31283" w:rsidRPr="00AF7542">
        <w:rPr>
          <w:rFonts w:ascii="Times New Roman" w:hAnsi="Times New Roman" w:cs="Times New Roman"/>
          <w:sz w:val="24"/>
          <w:szCs w:val="24"/>
        </w:rPr>
        <w:t xml:space="preserve">aj </w:t>
      </w:r>
      <w:r w:rsidR="00505B6A">
        <w:rPr>
          <w:rFonts w:ascii="Times New Roman" w:hAnsi="Times New Roman" w:cs="Times New Roman"/>
          <w:sz w:val="24"/>
          <w:szCs w:val="24"/>
        </w:rPr>
        <w:t>I</w:t>
      </w:r>
      <w:r w:rsidR="00C31283" w:rsidRPr="00AF7542">
        <w:rPr>
          <w:rFonts w:ascii="Times New Roman" w:hAnsi="Times New Roman" w:cs="Times New Roman"/>
          <w:sz w:val="24"/>
          <w:szCs w:val="24"/>
        </w:rPr>
        <w:t xml:space="preserve">nstitutions and </w:t>
      </w:r>
      <w:r w:rsidR="00505B6A">
        <w:rPr>
          <w:rFonts w:ascii="Times New Roman" w:hAnsi="Times New Roman" w:cs="Times New Roman"/>
          <w:sz w:val="24"/>
          <w:szCs w:val="24"/>
        </w:rPr>
        <w:t>E</w:t>
      </w:r>
      <w:r w:rsidR="00C31283" w:rsidRPr="00AF7542">
        <w:rPr>
          <w:rFonts w:ascii="Times New Roman" w:hAnsi="Times New Roman" w:cs="Times New Roman"/>
          <w:sz w:val="24"/>
          <w:szCs w:val="24"/>
        </w:rPr>
        <w:t xml:space="preserve">xecutive </w:t>
      </w:r>
      <w:r w:rsidR="00505B6A">
        <w:rPr>
          <w:rFonts w:ascii="Times New Roman" w:hAnsi="Times New Roman" w:cs="Times New Roman"/>
          <w:sz w:val="24"/>
          <w:szCs w:val="24"/>
        </w:rPr>
        <w:t>A</w:t>
      </w:r>
      <w:r w:rsidR="00C31283" w:rsidRPr="00AF7542">
        <w:rPr>
          <w:rFonts w:ascii="Times New Roman" w:hAnsi="Times New Roman" w:cs="Times New Roman"/>
          <w:sz w:val="24"/>
          <w:szCs w:val="24"/>
        </w:rPr>
        <w:t>uthority in GP who supervises the assessment and collection of taxes, implementation of development activities and other activities in the Panchayat.</w:t>
      </w:r>
    </w:p>
    <w:p w:rsidR="00447A43" w:rsidRDefault="00C80EE7" w:rsidP="00F21CA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During test check of the records pertaining to MPDOs relating to </w:t>
      </w:r>
      <w:r w:rsidR="00C31283" w:rsidRPr="00BA0753">
        <w:rPr>
          <w:rFonts w:ascii="Times New Roman" w:hAnsi="Times New Roman" w:cs="Times New Roman"/>
          <w:sz w:val="24"/>
          <w:szCs w:val="24"/>
        </w:rPr>
        <w:t xml:space="preserve"> Sanctioned/cadre s</w:t>
      </w:r>
      <w:r>
        <w:rPr>
          <w:rFonts w:ascii="Times New Roman" w:hAnsi="Times New Roman" w:cs="Times New Roman"/>
          <w:sz w:val="24"/>
          <w:szCs w:val="24"/>
        </w:rPr>
        <w:t>trength</w:t>
      </w:r>
      <w:r w:rsidR="00447A43">
        <w:rPr>
          <w:rFonts w:ascii="Times New Roman" w:hAnsi="Times New Roman" w:cs="Times New Roman"/>
          <w:sz w:val="24"/>
          <w:szCs w:val="24"/>
        </w:rPr>
        <w:t xml:space="preserve"> it </w:t>
      </w:r>
      <w:r w:rsidR="00C31283">
        <w:rPr>
          <w:rFonts w:ascii="Times New Roman" w:hAnsi="Times New Roman" w:cs="Times New Roman"/>
          <w:sz w:val="24"/>
          <w:szCs w:val="24"/>
        </w:rPr>
        <w:t>was noticed that there we</w:t>
      </w:r>
      <w:r>
        <w:rPr>
          <w:rFonts w:ascii="Times New Roman" w:hAnsi="Times New Roman" w:cs="Times New Roman"/>
          <w:sz w:val="24"/>
          <w:szCs w:val="24"/>
        </w:rPr>
        <w:t>re many vacancies</w:t>
      </w:r>
      <w:r w:rsidR="00C31283" w:rsidRPr="00BA0753">
        <w:rPr>
          <w:rFonts w:ascii="Times New Roman" w:hAnsi="Times New Roman" w:cs="Times New Roman"/>
          <w:sz w:val="24"/>
          <w:szCs w:val="24"/>
        </w:rPr>
        <w:t xml:space="preserve"> which were not filled by the Departme</w:t>
      </w:r>
      <w:r>
        <w:rPr>
          <w:rFonts w:ascii="Times New Roman" w:hAnsi="Times New Roman" w:cs="Times New Roman"/>
          <w:sz w:val="24"/>
          <w:szCs w:val="24"/>
        </w:rPr>
        <w:t>nt .</w:t>
      </w:r>
      <w:r w:rsidR="00447A43" w:rsidRPr="00BA0753">
        <w:rPr>
          <w:rFonts w:ascii="Times New Roman" w:hAnsi="Times New Roman" w:cs="Times New Roman"/>
          <w:sz w:val="24"/>
          <w:szCs w:val="24"/>
        </w:rPr>
        <w:t>The vacancies in key post hampers</w:t>
      </w:r>
      <w:r w:rsidR="00447A43">
        <w:rPr>
          <w:rFonts w:ascii="Times New Roman" w:hAnsi="Times New Roman" w:cs="Times New Roman"/>
          <w:sz w:val="24"/>
          <w:szCs w:val="24"/>
        </w:rPr>
        <w:t xml:space="preserve"> the smooth functioning of the Panchayat R</w:t>
      </w:r>
      <w:r w:rsidR="00447A43" w:rsidRPr="00BA0753">
        <w:rPr>
          <w:rFonts w:ascii="Times New Roman" w:hAnsi="Times New Roman" w:cs="Times New Roman"/>
          <w:sz w:val="24"/>
          <w:szCs w:val="24"/>
        </w:rPr>
        <w:t xml:space="preserve">aj </w:t>
      </w:r>
      <w:r w:rsidR="00505B6A">
        <w:rPr>
          <w:rFonts w:ascii="Times New Roman" w:hAnsi="Times New Roman" w:cs="Times New Roman"/>
          <w:sz w:val="24"/>
          <w:szCs w:val="24"/>
        </w:rPr>
        <w:t>I</w:t>
      </w:r>
      <w:r w:rsidR="00447A43" w:rsidRPr="00BA0753">
        <w:rPr>
          <w:rFonts w:ascii="Times New Roman" w:hAnsi="Times New Roman" w:cs="Times New Roman"/>
          <w:sz w:val="24"/>
          <w:szCs w:val="24"/>
        </w:rPr>
        <w:t>nstituti</w:t>
      </w:r>
      <w:r w:rsidR="00447A43">
        <w:rPr>
          <w:rFonts w:ascii="Times New Roman" w:hAnsi="Times New Roman" w:cs="Times New Roman"/>
          <w:sz w:val="24"/>
          <w:szCs w:val="24"/>
        </w:rPr>
        <w:t>ons.</w:t>
      </w:r>
    </w:p>
    <w:tbl>
      <w:tblPr>
        <w:tblStyle w:val="TableGrid"/>
        <w:tblW w:w="0" w:type="auto"/>
        <w:tblInd w:w="1147" w:type="dxa"/>
        <w:tblLayout w:type="fixed"/>
        <w:tblLook w:val="04A0"/>
      </w:tblPr>
      <w:tblGrid>
        <w:gridCol w:w="2160"/>
        <w:gridCol w:w="2160"/>
        <w:gridCol w:w="1620"/>
        <w:gridCol w:w="1170"/>
      </w:tblGrid>
      <w:tr w:rsidR="00C31283" w:rsidRPr="00BA0753" w:rsidTr="00D665C7">
        <w:tc>
          <w:tcPr>
            <w:tcW w:w="2160" w:type="dxa"/>
            <w:vMerge w:val="restart"/>
          </w:tcPr>
          <w:p w:rsidR="00C31283" w:rsidRPr="00BA0753" w:rsidRDefault="00C31283" w:rsidP="00D665C7">
            <w:pPr>
              <w:spacing w:after="0" w:line="240" w:lineRule="auto"/>
              <w:jc w:val="center"/>
              <w:rPr>
                <w:sz w:val="24"/>
                <w:szCs w:val="24"/>
              </w:rPr>
            </w:pPr>
            <w:r w:rsidRPr="00BA0753">
              <w:rPr>
                <w:sz w:val="24"/>
                <w:szCs w:val="24"/>
              </w:rPr>
              <w:t>Name of MPDO</w:t>
            </w:r>
          </w:p>
        </w:tc>
        <w:tc>
          <w:tcPr>
            <w:tcW w:w="4950" w:type="dxa"/>
            <w:gridSpan w:val="3"/>
          </w:tcPr>
          <w:p w:rsidR="00C31283" w:rsidRPr="00BA0753" w:rsidRDefault="00C31283" w:rsidP="00D665C7">
            <w:pPr>
              <w:spacing w:after="0" w:line="240" w:lineRule="auto"/>
              <w:jc w:val="center"/>
              <w:rPr>
                <w:sz w:val="24"/>
                <w:szCs w:val="24"/>
              </w:rPr>
            </w:pPr>
            <w:r w:rsidRPr="00BA0753">
              <w:rPr>
                <w:sz w:val="24"/>
                <w:szCs w:val="24"/>
              </w:rPr>
              <w:t>Panchayat Secretaries</w:t>
            </w:r>
          </w:p>
        </w:tc>
      </w:tr>
      <w:tr w:rsidR="00C31283" w:rsidRPr="00BA0753" w:rsidTr="00D665C7">
        <w:tc>
          <w:tcPr>
            <w:tcW w:w="2160" w:type="dxa"/>
            <w:vMerge/>
          </w:tcPr>
          <w:p w:rsidR="00C31283" w:rsidRPr="00BA0753" w:rsidRDefault="00C31283" w:rsidP="00D665C7">
            <w:pPr>
              <w:spacing w:after="0" w:line="240" w:lineRule="auto"/>
              <w:rPr>
                <w:sz w:val="24"/>
                <w:szCs w:val="24"/>
              </w:rPr>
            </w:pPr>
          </w:p>
        </w:tc>
        <w:tc>
          <w:tcPr>
            <w:tcW w:w="2160" w:type="dxa"/>
          </w:tcPr>
          <w:p w:rsidR="00C31283" w:rsidRPr="00BA0753" w:rsidRDefault="00C31283" w:rsidP="00D665C7">
            <w:pPr>
              <w:spacing w:after="0" w:line="240" w:lineRule="auto"/>
              <w:jc w:val="center"/>
              <w:rPr>
                <w:sz w:val="24"/>
                <w:szCs w:val="24"/>
              </w:rPr>
            </w:pPr>
            <w:r w:rsidRPr="00BA0753">
              <w:rPr>
                <w:sz w:val="24"/>
                <w:szCs w:val="24"/>
              </w:rPr>
              <w:t>Sanctioned strength</w:t>
            </w:r>
          </w:p>
        </w:tc>
        <w:tc>
          <w:tcPr>
            <w:tcW w:w="1620" w:type="dxa"/>
          </w:tcPr>
          <w:p w:rsidR="00C31283" w:rsidRPr="00BA0753" w:rsidRDefault="00C31283" w:rsidP="00D665C7">
            <w:pPr>
              <w:spacing w:after="0" w:line="240" w:lineRule="auto"/>
              <w:jc w:val="center"/>
              <w:rPr>
                <w:sz w:val="24"/>
                <w:szCs w:val="24"/>
              </w:rPr>
            </w:pPr>
            <w:r w:rsidRPr="00BA0753">
              <w:rPr>
                <w:sz w:val="24"/>
                <w:szCs w:val="24"/>
              </w:rPr>
              <w:t>Men in position</w:t>
            </w:r>
          </w:p>
        </w:tc>
        <w:tc>
          <w:tcPr>
            <w:tcW w:w="1170" w:type="dxa"/>
          </w:tcPr>
          <w:p w:rsidR="00C31283" w:rsidRPr="00BA0753" w:rsidRDefault="00C31283" w:rsidP="00D665C7">
            <w:pPr>
              <w:spacing w:after="0" w:line="240" w:lineRule="auto"/>
              <w:jc w:val="center"/>
              <w:rPr>
                <w:sz w:val="24"/>
                <w:szCs w:val="24"/>
              </w:rPr>
            </w:pPr>
            <w:r w:rsidRPr="00BA0753">
              <w:rPr>
                <w:sz w:val="24"/>
                <w:szCs w:val="24"/>
              </w:rPr>
              <w:t>Vacant posts</w:t>
            </w:r>
          </w:p>
        </w:tc>
      </w:tr>
      <w:tr w:rsidR="00C31283" w:rsidRPr="00BA0753" w:rsidTr="00D665C7">
        <w:tc>
          <w:tcPr>
            <w:tcW w:w="2160" w:type="dxa"/>
          </w:tcPr>
          <w:p w:rsidR="00C31283" w:rsidRPr="00BA0753" w:rsidRDefault="00C31283" w:rsidP="00D665C7">
            <w:pPr>
              <w:spacing w:after="0" w:line="240" w:lineRule="auto"/>
              <w:rPr>
                <w:sz w:val="24"/>
                <w:szCs w:val="24"/>
              </w:rPr>
            </w:pPr>
            <w:r w:rsidRPr="00BA0753">
              <w:rPr>
                <w:sz w:val="24"/>
                <w:szCs w:val="24"/>
              </w:rPr>
              <w:t>Balkonda</w:t>
            </w:r>
            <w:r>
              <w:rPr>
                <w:sz w:val="24"/>
                <w:szCs w:val="24"/>
              </w:rPr>
              <w:t xml:space="preserve"> (</w:t>
            </w:r>
            <w:r w:rsidRPr="00BA0753">
              <w:rPr>
                <w:sz w:val="24"/>
                <w:szCs w:val="24"/>
              </w:rPr>
              <w:t xml:space="preserve">28 </w:t>
            </w:r>
            <w:r>
              <w:rPr>
                <w:sz w:val="24"/>
                <w:szCs w:val="24"/>
              </w:rPr>
              <w:t>GPs under this MPDO</w:t>
            </w:r>
            <w:r w:rsidRPr="00BA0753">
              <w:rPr>
                <w:sz w:val="24"/>
                <w:szCs w:val="24"/>
              </w:rPr>
              <w:t>)</w:t>
            </w:r>
          </w:p>
        </w:tc>
        <w:tc>
          <w:tcPr>
            <w:tcW w:w="2160" w:type="dxa"/>
          </w:tcPr>
          <w:p w:rsidR="00C31283" w:rsidRPr="00BA0753" w:rsidRDefault="00C31283" w:rsidP="00D665C7">
            <w:pPr>
              <w:spacing w:after="0" w:line="240" w:lineRule="auto"/>
              <w:jc w:val="center"/>
              <w:rPr>
                <w:sz w:val="24"/>
                <w:szCs w:val="24"/>
              </w:rPr>
            </w:pPr>
            <w:r w:rsidRPr="00BA0753">
              <w:rPr>
                <w:sz w:val="24"/>
                <w:szCs w:val="24"/>
              </w:rPr>
              <w:t>08</w:t>
            </w:r>
          </w:p>
        </w:tc>
        <w:tc>
          <w:tcPr>
            <w:tcW w:w="1620" w:type="dxa"/>
          </w:tcPr>
          <w:p w:rsidR="00C31283" w:rsidRPr="00BA0753" w:rsidRDefault="00C31283" w:rsidP="00D665C7">
            <w:pPr>
              <w:spacing w:after="0" w:line="240" w:lineRule="auto"/>
              <w:jc w:val="center"/>
              <w:rPr>
                <w:sz w:val="24"/>
                <w:szCs w:val="24"/>
              </w:rPr>
            </w:pPr>
            <w:r w:rsidRPr="00BA0753">
              <w:rPr>
                <w:sz w:val="24"/>
                <w:szCs w:val="24"/>
              </w:rPr>
              <w:t>02</w:t>
            </w:r>
          </w:p>
        </w:tc>
        <w:tc>
          <w:tcPr>
            <w:tcW w:w="1170" w:type="dxa"/>
          </w:tcPr>
          <w:p w:rsidR="00C31283" w:rsidRPr="00BA0753" w:rsidRDefault="00C31283" w:rsidP="00D665C7">
            <w:pPr>
              <w:spacing w:after="0" w:line="240" w:lineRule="auto"/>
              <w:jc w:val="center"/>
              <w:rPr>
                <w:sz w:val="24"/>
                <w:szCs w:val="24"/>
              </w:rPr>
            </w:pPr>
            <w:r w:rsidRPr="00BA0753">
              <w:rPr>
                <w:sz w:val="24"/>
                <w:szCs w:val="24"/>
              </w:rPr>
              <w:t>06</w:t>
            </w:r>
          </w:p>
        </w:tc>
      </w:tr>
      <w:tr w:rsidR="00C31283" w:rsidRPr="00BA0753" w:rsidTr="00D665C7">
        <w:tc>
          <w:tcPr>
            <w:tcW w:w="2160" w:type="dxa"/>
          </w:tcPr>
          <w:p w:rsidR="00C31283" w:rsidRPr="00BA0753" w:rsidRDefault="00C31283" w:rsidP="00D665C7">
            <w:pPr>
              <w:spacing w:after="0" w:line="240" w:lineRule="auto"/>
              <w:rPr>
                <w:sz w:val="24"/>
                <w:szCs w:val="24"/>
              </w:rPr>
            </w:pPr>
            <w:r w:rsidRPr="00BA0753">
              <w:rPr>
                <w:sz w:val="24"/>
                <w:szCs w:val="24"/>
              </w:rPr>
              <w:t>Armoor</w:t>
            </w:r>
          </w:p>
        </w:tc>
        <w:tc>
          <w:tcPr>
            <w:tcW w:w="2160" w:type="dxa"/>
          </w:tcPr>
          <w:p w:rsidR="00C31283" w:rsidRPr="00BA0753" w:rsidRDefault="00C31283" w:rsidP="00D665C7">
            <w:pPr>
              <w:spacing w:after="0" w:line="240" w:lineRule="auto"/>
              <w:jc w:val="center"/>
              <w:rPr>
                <w:sz w:val="24"/>
                <w:szCs w:val="24"/>
              </w:rPr>
            </w:pPr>
            <w:r w:rsidRPr="00BA0753">
              <w:rPr>
                <w:sz w:val="24"/>
                <w:szCs w:val="24"/>
              </w:rPr>
              <w:t>18</w:t>
            </w:r>
          </w:p>
        </w:tc>
        <w:tc>
          <w:tcPr>
            <w:tcW w:w="1620" w:type="dxa"/>
          </w:tcPr>
          <w:p w:rsidR="00C31283" w:rsidRPr="00BA0753" w:rsidRDefault="00C31283" w:rsidP="00D665C7">
            <w:pPr>
              <w:spacing w:after="0" w:line="240" w:lineRule="auto"/>
              <w:jc w:val="center"/>
              <w:rPr>
                <w:sz w:val="24"/>
                <w:szCs w:val="24"/>
              </w:rPr>
            </w:pPr>
            <w:r w:rsidRPr="00BA0753">
              <w:rPr>
                <w:sz w:val="24"/>
                <w:szCs w:val="24"/>
              </w:rPr>
              <w:t>0</w:t>
            </w:r>
          </w:p>
        </w:tc>
        <w:tc>
          <w:tcPr>
            <w:tcW w:w="1170" w:type="dxa"/>
          </w:tcPr>
          <w:p w:rsidR="00C31283" w:rsidRPr="00BA0753" w:rsidRDefault="00C31283" w:rsidP="00D665C7">
            <w:pPr>
              <w:spacing w:after="0" w:line="240" w:lineRule="auto"/>
              <w:jc w:val="center"/>
              <w:rPr>
                <w:sz w:val="24"/>
                <w:szCs w:val="24"/>
              </w:rPr>
            </w:pPr>
            <w:r w:rsidRPr="00BA0753">
              <w:rPr>
                <w:sz w:val="24"/>
                <w:szCs w:val="24"/>
              </w:rPr>
              <w:t>18</w:t>
            </w:r>
          </w:p>
        </w:tc>
      </w:tr>
      <w:tr w:rsidR="00C31283" w:rsidRPr="00BA0753" w:rsidTr="00D665C7">
        <w:tc>
          <w:tcPr>
            <w:tcW w:w="2160" w:type="dxa"/>
          </w:tcPr>
          <w:p w:rsidR="00C31283" w:rsidRPr="00BA0753" w:rsidRDefault="00C31283" w:rsidP="00D665C7">
            <w:pPr>
              <w:spacing w:after="0" w:line="240" w:lineRule="auto"/>
              <w:rPr>
                <w:sz w:val="24"/>
                <w:szCs w:val="24"/>
              </w:rPr>
            </w:pPr>
            <w:r>
              <w:rPr>
                <w:sz w:val="24"/>
                <w:szCs w:val="24"/>
              </w:rPr>
              <w:t>Bodhan</w:t>
            </w:r>
          </w:p>
        </w:tc>
        <w:tc>
          <w:tcPr>
            <w:tcW w:w="2160" w:type="dxa"/>
          </w:tcPr>
          <w:p w:rsidR="00C31283" w:rsidRPr="00BA0753" w:rsidRDefault="00C31283" w:rsidP="00D665C7">
            <w:pPr>
              <w:spacing w:after="0" w:line="240" w:lineRule="auto"/>
              <w:jc w:val="center"/>
              <w:rPr>
                <w:sz w:val="24"/>
                <w:szCs w:val="24"/>
              </w:rPr>
            </w:pPr>
            <w:r>
              <w:rPr>
                <w:sz w:val="24"/>
                <w:szCs w:val="24"/>
              </w:rPr>
              <w:t>32</w:t>
            </w:r>
          </w:p>
        </w:tc>
        <w:tc>
          <w:tcPr>
            <w:tcW w:w="1620" w:type="dxa"/>
          </w:tcPr>
          <w:p w:rsidR="00C31283" w:rsidRPr="00BA0753" w:rsidRDefault="00C31283" w:rsidP="00D665C7">
            <w:pPr>
              <w:spacing w:after="0" w:line="240" w:lineRule="auto"/>
              <w:jc w:val="center"/>
              <w:rPr>
                <w:sz w:val="24"/>
                <w:szCs w:val="24"/>
              </w:rPr>
            </w:pPr>
            <w:r>
              <w:rPr>
                <w:sz w:val="24"/>
                <w:szCs w:val="24"/>
              </w:rPr>
              <w:t>05</w:t>
            </w:r>
          </w:p>
        </w:tc>
        <w:tc>
          <w:tcPr>
            <w:tcW w:w="1170" w:type="dxa"/>
          </w:tcPr>
          <w:p w:rsidR="00C31283" w:rsidRPr="00BA0753" w:rsidRDefault="00C31283" w:rsidP="00D665C7">
            <w:pPr>
              <w:spacing w:after="0" w:line="240" w:lineRule="auto"/>
              <w:jc w:val="center"/>
              <w:rPr>
                <w:sz w:val="24"/>
                <w:szCs w:val="24"/>
              </w:rPr>
            </w:pPr>
            <w:r>
              <w:rPr>
                <w:sz w:val="24"/>
                <w:szCs w:val="24"/>
              </w:rPr>
              <w:t>27</w:t>
            </w:r>
          </w:p>
        </w:tc>
      </w:tr>
    </w:tbl>
    <w:p w:rsidR="00C31283" w:rsidRPr="00BA0753" w:rsidRDefault="00C31283" w:rsidP="00C31283">
      <w:pPr>
        <w:ind w:left="792"/>
        <w:rPr>
          <w:rFonts w:ascii="Times New Roman" w:hAnsi="Times New Roman" w:cs="Times New Roman"/>
          <w:sz w:val="24"/>
          <w:szCs w:val="24"/>
        </w:rPr>
      </w:pPr>
    </w:p>
    <w:p w:rsidR="00C31283" w:rsidRPr="00BA0753" w:rsidRDefault="00C31283" w:rsidP="005B63CF">
      <w:pPr>
        <w:pStyle w:val="ListParagraph"/>
        <w:numPr>
          <w:ilvl w:val="0"/>
          <w:numId w:val="31"/>
        </w:numPr>
        <w:spacing w:after="0"/>
        <w:rPr>
          <w:rFonts w:ascii="Times New Roman" w:hAnsi="Times New Roman" w:cs="Times New Roman"/>
          <w:b/>
          <w:bCs/>
          <w:sz w:val="24"/>
          <w:szCs w:val="24"/>
        </w:rPr>
      </w:pPr>
      <w:r w:rsidRPr="00BA0753">
        <w:rPr>
          <w:rFonts w:ascii="Times New Roman" w:hAnsi="Times New Roman" w:cs="Times New Roman"/>
          <w:b/>
          <w:bCs/>
          <w:sz w:val="24"/>
          <w:szCs w:val="24"/>
        </w:rPr>
        <w:t>Non-comp</w:t>
      </w:r>
      <w:r w:rsidR="0098207E">
        <w:rPr>
          <w:rFonts w:ascii="Times New Roman" w:hAnsi="Times New Roman" w:cs="Times New Roman"/>
          <w:b/>
          <w:bCs/>
          <w:sz w:val="24"/>
          <w:szCs w:val="24"/>
        </w:rPr>
        <w:t>liance of observations made by State A</w:t>
      </w:r>
      <w:r w:rsidRPr="00BA0753">
        <w:rPr>
          <w:rFonts w:ascii="Times New Roman" w:hAnsi="Times New Roman" w:cs="Times New Roman"/>
          <w:b/>
          <w:bCs/>
          <w:sz w:val="24"/>
          <w:szCs w:val="24"/>
        </w:rPr>
        <w:t>udit department</w:t>
      </w:r>
    </w:p>
    <w:p w:rsidR="00C31283" w:rsidRPr="00BA0753" w:rsidRDefault="00C31283" w:rsidP="00C31283">
      <w:pPr>
        <w:rPr>
          <w:rFonts w:ascii="Times New Roman" w:hAnsi="Times New Roman" w:cs="Times New Roman"/>
          <w:sz w:val="24"/>
          <w:szCs w:val="24"/>
        </w:rPr>
      </w:pPr>
    </w:p>
    <w:p w:rsidR="00447A43" w:rsidRDefault="00C31283" w:rsidP="00447A43">
      <w:pPr>
        <w:spacing w:after="0" w:line="360" w:lineRule="auto"/>
        <w:jc w:val="both"/>
        <w:rPr>
          <w:rFonts w:ascii="Arial" w:eastAsiaTheme="minorHAnsi" w:hAnsi="Arial" w:cs="Arial"/>
          <w:sz w:val="24"/>
          <w:szCs w:val="24"/>
        </w:rPr>
      </w:pPr>
      <w:r w:rsidRPr="005320CB">
        <w:rPr>
          <w:rFonts w:ascii="Times New Roman" w:eastAsiaTheme="minorHAnsi" w:hAnsi="Times New Roman" w:cs="Times New Roman"/>
          <w:sz w:val="24"/>
          <w:szCs w:val="24"/>
        </w:rPr>
        <w:t>As per the Telangana State Audit Act,1989, the Chief Executive Officer(MPDO) shall  rectify any defect or irregularity which might have been pointed out in the Report and shall place the Audit Report, together with a statement of action taken or proposed to be taken thereon along with an explanation  before a meeting of the concerned Local Authority or other Authority specially convened for the purpose within a period of two months from the date of receipt of the Audit Report</w:t>
      </w:r>
      <w:r w:rsidRPr="005320CB">
        <w:rPr>
          <w:rFonts w:ascii="Arial" w:eastAsiaTheme="minorHAnsi" w:hAnsi="Arial" w:cs="Arial"/>
          <w:sz w:val="24"/>
          <w:szCs w:val="24"/>
        </w:rPr>
        <w:t>.</w:t>
      </w:r>
    </w:p>
    <w:p w:rsidR="00447A43" w:rsidRDefault="00447A43" w:rsidP="00447A43">
      <w:pPr>
        <w:spacing w:after="0" w:line="240" w:lineRule="auto"/>
        <w:jc w:val="both"/>
        <w:rPr>
          <w:rFonts w:ascii="Arial" w:eastAsiaTheme="minorHAnsi" w:hAnsi="Arial" w:cs="Arial"/>
          <w:sz w:val="24"/>
          <w:szCs w:val="24"/>
        </w:rPr>
      </w:pPr>
    </w:p>
    <w:p w:rsidR="006D43E5" w:rsidRDefault="00C31283" w:rsidP="003B512D">
      <w:pPr>
        <w:spacing w:after="0" w:line="360" w:lineRule="auto"/>
        <w:jc w:val="both"/>
        <w:rPr>
          <w:rFonts w:ascii="Times New Roman" w:hAnsi="Times New Roman" w:cs="Times New Roman"/>
        </w:rPr>
      </w:pPr>
      <w:r>
        <w:rPr>
          <w:rFonts w:ascii="Times New Roman" w:hAnsi="Times New Roman" w:cs="Times New Roman"/>
          <w:sz w:val="24"/>
          <w:szCs w:val="24"/>
        </w:rPr>
        <w:t>It was observed from the</w:t>
      </w:r>
      <w:r w:rsidRPr="00B80A03">
        <w:rPr>
          <w:rFonts w:ascii="Times New Roman" w:hAnsi="Times New Roman" w:cs="Times New Roman"/>
          <w:sz w:val="24"/>
          <w:szCs w:val="24"/>
        </w:rPr>
        <w:t xml:space="preserve"> test check of the records of </w:t>
      </w:r>
      <w:r>
        <w:rPr>
          <w:rFonts w:ascii="Times New Roman" w:hAnsi="Times New Roman" w:cs="Times New Roman"/>
          <w:sz w:val="24"/>
          <w:szCs w:val="24"/>
        </w:rPr>
        <w:t>Kanagal, Kattangur, Narketpally</w:t>
      </w:r>
      <w:r w:rsidR="00025573">
        <w:rPr>
          <w:rFonts w:ascii="Times New Roman" w:hAnsi="Times New Roman" w:cs="Times New Roman"/>
          <w:sz w:val="24"/>
          <w:szCs w:val="24"/>
        </w:rPr>
        <w:t xml:space="preserve">,  Shaligowraram, Maheshwaram and Abdullapurmet </w:t>
      </w:r>
      <w:r w:rsidRPr="00B80A03">
        <w:rPr>
          <w:rFonts w:ascii="Times New Roman" w:hAnsi="Times New Roman" w:cs="Times New Roman"/>
          <w:sz w:val="24"/>
          <w:szCs w:val="24"/>
        </w:rPr>
        <w:t>MPD</w:t>
      </w:r>
      <w:r w:rsidR="002B71C5">
        <w:rPr>
          <w:rFonts w:ascii="Times New Roman" w:hAnsi="Times New Roman" w:cs="Times New Roman"/>
          <w:sz w:val="24"/>
          <w:szCs w:val="24"/>
        </w:rPr>
        <w:t>Os that no action was taken on S</w:t>
      </w:r>
      <w:r w:rsidR="00C926C1">
        <w:rPr>
          <w:rFonts w:ascii="Times New Roman" w:hAnsi="Times New Roman" w:cs="Times New Roman"/>
          <w:sz w:val="24"/>
          <w:szCs w:val="24"/>
        </w:rPr>
        <w:t>tate A</w:t>
      </w:r>
      <w:r w:rsidRPr="00B80A03">
        <w:rPr>
          <w:rFonts w:ascii="Times New Roman" w:hAnsi="Times New Roman" w:cs="Times New Roman"/>
          <w:sz w:val="24"/>
          <w:szCs w:val="24"/>
        </w:rPr>
        <w:t xml:space="preserve">udit </w:t>
      </w:r>
      <w:r w:rsidR="00C926C1">
        <w:rPr>
          <w:rFonts w:ascii="Times New Roman" w:hAnsi="Times New Roman" w:cs="Times New Roman"/>
          <w:sz w:val="24"/>
          <w:szCs w:val="24"/>
        </w:rPr>
        <w:t>R</w:t>
      </w:r>
      <w:r w:rsidRPr="00B80A03">
        <w:rPr>
          <w:rFonts w:ascii="Times New Roman" w:hAnsi="Times New Roman" w:cs="Times New Roman"/>
          <w:sz w:val="24"/>
          <w:szCs w:val="24"/>
        </w:rPr>
        <w:t>eports</w:t>
      </w:r>
      <w:r w:rsidRPr="00BA0753">
        <w:rPr>
          <w:rFonts w:ascii="Times New Roman" w:hAnsi="Times New Roman" w:cs="Times New Roman"/>
        </w:rPr>
        <w:t>.</w:t>
      </w:r>
    </w:p>
    <w:p w:rsidR="003B512D" w:rsidRPr="00C31283" w:rsidRDefault="003B512D" w:rsidP="003B512D">
      <w:pPr>
        <w:spacing w:after="0" w:line="240" w:lineRule="auto"/>
        <w:jc w:val="both"/>
        <w:rPr>
          <w:rFonts w:ascii="Times New Roman" w:hAnsi="Times New Roman" w:cs="Times New Roman"/>
          <w:color w:val="FF0000"/>
          <w:sz w:val="24"/>
          <w:szCs w:val="24"/>
        </w:rPr>
      </w:pPr>
    </w:p>
    <w:p w:rsidR="00C31283" w:rsidRPr="008C1D8F" w:rsidRDefault="00C31283" w:rsidP="005B63CF">
      <w:pPr>
        <w:pStyle w:val="ListParagraph"/>
        <w:numPr>
          <w:ilvl w:val="0"/>
          <w:numId w:val="31"/>
        </w:numPr>
        <w:jc w:val="both"/>
        <w:rPr>
          <w:rFonts w:ascii="Times New Roman" w:hAnsi="Times New Roman" w:cs="Times New Roman"/>
          <w:b/>
          <w:sz w:val="24"/>
          <w:szCs w:val="24"/>
        </w:rPr>
      </w:pPr>
      <w:r w:rsidRPr="008C1D8F">
        <w:rPr>
          <w:rFonts w:ascii="Times New Roman" w:hAnsi="Times New Roman" w:cs="Times New Roman"/>
          <w:b/>
          <w:sz w:val="24"/>
          <w:szCs w:val="24"/>
        </w:rPr>
        <w:t>Non-maintenance/Improper maintenance of Asset Register</w:t>
      </w:r>
    </w:p>
    <w:p w:rsidR="00C31283" w:rsidRPr="00BA0753" w:rsidRDefault="00C31283" w:rsidP="00C31283">
      <w:pPr>
        <w:spacing w:line="360" w:lineRule="auto"/>
        <w:jc w:val="both"/>
        <w:rPr>
          <w:rFonts w:ascii="Times New Roman" w:hAnsi="Times New Roman" w:cs="Times New Roman"/>
          <w:sz w:val="24"/>
          <w:szCs w:val="24"/>
        </w:rPr>
      </w:pPr>
      <w:r w:rsidRPr="00BA0753">
        <w:rPr>
          <w:rFonts w:ascii="Times New Roman" w:hAnsi="Times New Roman" w:cs="Times New Roman"/>
          <w:sz w:val="24"/>
          <w:szCs w:val="24"/>
        </w:rPr>
        <w:t>Comprehen</w:t>
      </w:r>
      <w:r w:rsidR="00C926C1">
        <w:rPr>
          <w:rFonts w:ascii="Times New Roman" w:hAnsi="Times New Roman" w:cs="Times New Roman"/>
          <w:sz w:val="24"/>
          <w:szCs w:val="24"/>
        </w:rPr>
        <w:t>sive G</w:t>
      </w:r>
      <w:r>
        <w:rPr>
          <w:rFonts w:ascii="Times New Roman" w:hAnsi="Times New Roman" w:cs="Times New Roman"/>
          <w:sz w:val="24"/>
          <w:szCs w:val="24"/>
        </w:rPr>
        <w:t>uidelines were issued by Government</w:t>
      </w:r>
      <w:r w:rsidRPr="00BA0753">
        <w:rPr>
          <w:rFonts w:ascii="Times New Roman" w:hAnsi="Times New Roman" w:cs="Times New Roman"/>
          <w:sz w:val="24"/>
          <w:szCs w:val="24"/>
        </w:rPr>
        <w:t xml:space="preserve"> of </w:t>
      </w:r>
      <w:r>
        <w:rPr>
          <w:rFonts w:ascii="Times New Roman" w:hAnsi="Times New Roman" w:cs="Times New Roman"/>
          <w:sz w:val="24"/>
          <w:szCs w:val="24"/>
        </w:rPr>
        <w:t>Telangana</w:t>
      </w:r>
      <w:r w:rsidRPr="00BA0753">
        <w:rPr>
          <w:rFonts w:ascii="Times New Roman" w:hAnsi="Times New Roman" w:cs="Times New Roman"/>
          <w:sz w:val="24"/>
          <w:szCs w:val="24"/>
        </w:rPr>
        <w:t xml:space="preserve"> for strengthening the asset management (including land) by various Government departments including local bodies.  </w:t>
      </w:r>
    </w:p>
    <w:p w:rsidR="00C31283" w:rsidRDefault="00C31283" w:rsidP="00C31283">
      <w:pPr>
        <w:spacing w:after="0" w:line="360" w:lineRule="auto"/>
        <w:jc w:val="both"/>
        <w:rPr>
          <w:rFonts w:ascii="Times New Roman" w:hAnsi="Times New Roman" w:cs="Times New Roman"/>
          <w:sz w:val="24"/>
          <w:szCs w:val="24"/>
        </w:rPr>
      </w:pPr>
      <w:r w:rsidRPr="00BA0753">
        <w:rPr>
          <w:rFonts w:ascii="Times New Roman" w:hAnsi="Times New Roman" w:cs="Times New Roman"/>
          <w:sz w:val="24"/>
          <w:szCs w:val="24"/>
        </w:rPr>
        <w:t>As per the guidelines, all assets should be kept under watch and ward to safeguard them against thefts, damage etc. Custodians of the assets are required to maintain asset registers with up</w:t>
      </w:r>
      <w:r>
        <w:rPr>
          <w:rFonts w:ascii="Times New Roman" w:hAnsi="Times New Roman" w:cs="Times New Roman"/>
          <w:sz w:val="24"/>
          <w:szCs w:val="24"/>
        </w:rPr>
        <w:t>-</w:t>
      </w:r>
      <w:r w:rsidRPr="00BA0753">
        <w:rPr>
          <w:rFonts w:ascii="Times New Roman" w:hAnsi="Times New Roman" w:cs="Times New Roman"/>
          <w:sz w:val="24"/>
          <w:szCs w:val="24"/>
        </w:rPr>
        <w:t>to</w:t>
      </w:r>
      <w:r>
        <w:rPr>
          <w:rFonts w:ascii="Times New Roman" w:hAnsi="Times New Roman" w:cs="Times New Roman"/>
          <w:sz w:val="24"/>
          <w:szCs w:val="24"/>
        </w:rPr>
        <w:t>-</w:t>
      </w:r>
      <w:r w:rsidRPr="00BA0753">
        <w:rPr>
          <w:rFonts w:ascii="Times New Roman" w:hAnsi="Times New Roman" w:cs="Times New Roman"/>
          <w:sz w:val="24"/>
          <w:szCs w:val="24"/>
        </w:rPr>
        <w:t>date entries to know the actual owner ship and to prevent illegal occupation/utilization.</w:t>
      </w:r>
    </w:p>
    <w:p w:rsidR="00C31283" w:rsidRDefault="00BA27A8" w:rsidP="00C302DE">
      <w:pPr>
        <w:tabs>
          <w:tab w:val="left" w:pos="15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C31283" w:rsidRPr="00BA0753">
        <w:rPr>
          <w:rFonts w:ascii="Times New Roman" w:hAnsi="Times New Roman" w:cs="Times New Roman"/>
          <w:sz w:val="24"/>
          <w:szCs w:val="24"/>
        </w:rPr>
        <w:t xml:space="preserve"> test check of the records of </w:t>
      </w:r>
      <w:r w:rsidR="00C31283">
        <w:rPr>
          <w:rFonts w:ascii="Times New Roman" w:hAnsi="Times New Roman" w:cs="Times New Roman"/>
          <w:sz w:val="24"/>
          <w:szCs w:val="24"/>
        </w:rPr>
        <w:t>Kanagal, Kattangur</w:t>
      </w:r>
      <w:r w:rsidR="00086F39">
        <w:rPr>
          <w:rFonts w:ascii="Times New Roman" w:hAnsi="Times New Roman" w:cs="Times New Roman"/>
          <w:sz w:val="24"/>
          <w:szCs w:val="24"/>
        </w:rPr>
        <w:t xml:space="preserve">, Abdullapurmet, </w:t>
      </w:r>
      <w:r w:rsidR="00C31283">
        <w:rPr>
          <w:rFonts w:ascii="Times New Roman" w:hAnsi="Times New Roman" w:cs="Times New Roman"/>
          <w:sz w:val="24"/>
          <w:szCs w:val="24"/>
        </w:rPr>
        <w:t>Narketpally</w:t>
      </w:r>
      <w:r w:rsidR="00086F39">
        <w:rPr>
          <w:rFonts w:ascii="Times New Roman" w:hAnsi="Times New Roman" w:cs="Times New Roman"/>
          <w:sz w:val="24"/>
          <w:szCs w:val="24"/>
        </w:rPr>
        <w:t xml:space="preserve"> and MaheswaramMPDOs </w:t>
      </w:r>
      <w:r w:rsidR="00C31283" w:rsidRPr="00BA0753">
        <w:rPr>
          <w:rFonts w:ascii="Times New Roman" w:hAnsi="Times New Roman" w:cs="Times New Roman"/>
          <w:sz w:val="24"/>
          <w:szCs w:val="24"/>
        </w:rPr>
        <w:t>reveal</w:t>
      </w:r>
      <w:r>
        <w:rPr>
          <w:rFonts w:ascii="Times New Roman" w:hAnsi="Times New Roman" w:cs="Times New Roman"/>
          <w:sz w:val="24"/>
          <w:szCs w:val="24"/>
        </w:rPr>
        <w:t>ed</w:t>
      </w:r>
      <w:r w:rsidR="00C31283" w:rsidRPr="00BA0753">
        <w:rPr>
          <w:rFonts w:ascii="Times New Roman" w:hAnsi="Times New Roman" w:cs="Times New Roman"/>
          <w:sz w:val="24"/>
          <w:szCs w:val="24"/>
        </w:rPr>
        <w:t xml:space="preserve"> that Asset register </w:t>
      </w:r>
      <w:r w:rsidR="00C31283">
        <w:rPr>
          <w:rFonts w:ascii="Times New Roman" w:hAnsi="Times New Roman" w:cs="Times New Roman"/>
          <w:sz w:val="24"/>
          <w:szCs w:val="24"/>
        </w:rPr>
        <w:t>was either</w:t>
      </w:r>
      <w:r>
        <w:rPr>
          <w:rFonts w:ascii="Times New Roman" w:hAnsi="Times New Roman" w:cs="Times New Roman"/>
          <w:sz w:val="24"/>
          <w:szCs w:val="24"/>
        </w:rPr>
        <w:t xml:space="preserve"> not being maintained or</w:t>
      </w:r>
      <w:r w:rsidR="00C31283" w:rsidRPr="00BA0753">
        <w:rPr>
          <w:rFonts w:ascii="Times New Roman" w:hAnsi="Times New Roman" w:cs="Times New Roman"/>
          <w:sz w:val="24"/>
          <w:szCs w:val="24"/>
        </w:rPr>
        <w:t xml:space="preserve"> maintained improperly.</w:t>
      </w:r>
    </w:p>
    <w:p w:rsidR="002C781D" w:rsidRDefault="002C781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C31283" w:rsidRPr="00BA0753" w:rsidRDefault="00C31283" w:rsidP="00C31283">
      <w:pPr>
        <w:jc w:val="both"/>
        <w:rPr>
          <w:rFonts w:ascii="Times New Roman" w:hAnsi="Times New Roman" w:cs="Times New Roman"/>
          <w:b/>
          <w:sz w:val="24"/>
          <w:szCs w:val="24"/>
        </w:rPr>
      </w:pPr>
      <w:r w:rsidRPr="00BA0753">
        <w:rPr>
          <w:rFonts w:ascii="Times New Roman" w:hAnsi="Times New Roman" w:cs="Times New Roman"/>
          <w:b/>
          <w:sz w:val="24"/>
          <w:szCs w:val="24"/>
        </w:rPr>
        <w:lastRenderedPageBreak/>
        <w:t>Common observations noticed during audit of Gram Panchayats (GPs)</w:t>
      </w:r>
    </w:p>
    <w:p w:rsidR="00C31283" w:rsidRPr="00574B39" w:rsidRDefault="00C31283" w:rsidP="00C31283">
      <w:pPr>
        <w:pStyle w:val="ListParagraph"/>
        <w:numPr>
          <w:ilvl w:val="0"/>
          <w:numId w:val="20"/>
        </w:numPr>
        <w:spacing w:after="0" w:line="360" w:lineRule="auto"/>
        <w:rPr>
          <w:rFonts w:ascii="Times New Roman" w:hAnsi="Times New Roman" w:cs="Times New Roman"/>
          <w:sz w:val="24"/>
          <w:szCs w:val="24"/>
        </w:rPr>
      </w:pPr>
      <w:r w:rsidRPr="00574B39">
        <w:rPr>
          <w:rFonts w:ascii="Times New Roman" w:hAnsi="Times New Roman" w:cs="Times New Roman"/>
          <w:b/>
          <w:sz w:val="24"/>
          <w:szCs w:val="24"/>
        </w:rPr>
        <w:t xml:space="preserve">Non-Collection of Installation </w:t>
      </w:r>
      <w:r>
        <w:rPr>
          <w:rFonts w:ascii="Times New Roman" w:hAnsi="Times New Roman" w:cs="Times New Roman"/>
          <w:b/>
          <w:sz w:val="24"/>
          <w:szCs w:val="24"/>
        </w:rPr>
        <w:t xml:space="preserve">charges </w:t>
      </w:r>
      <w:r w:rsidRPr="00574B39">
        <w:rPr>
          <w:rFonts w:ascii="Times New Roman" w:hAnsi="Times New Roman" w:cs="Times New Roman"/>
          <w:b/>
          <w:sz w:val="24"/>
          <w:szCs w:val="24"/>
        </w:rPr>
        <w:t xml:space="preserve">and Annual License Fee from Cell towers  </w:t>
      </w:r>
    </w:p>
    <w:p w:rsidR="00B96C2A" w:rsidRDefault="00C31283" w:rsidP="00B96C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 per G.O.Ms.No.334 dt.09.10.2012 of PR&amp;RD, the local authorities shall be the authority to accord permission to Cellular Companies for installation of towers.  As per the orders an amount of Rs.15,000/- for Ground based towers and Rs.12,000/- for Roof Top towers should be collected towards Installation charges besides an Annual License Fee of Rs.1000/-. The order also states that initially an amount of Rs.1,000/- was to be collected and temporary permit needs to be issued for towers installed prior to the issue of the aforesaid orders.  After producing ‘Certificate on Structural Strength’ by the operator, an amount of Rs.10,000/- needs to be collected for regularization in respect of towers installed prior to the issue of afore said orders.</w:t>
      </w:r>
    </w:p>
    <w:p w:rsidR="00B96C2A" w:rsidRDefault="00B96C2A" w:rsidP="00B96C2A">
      <w:pPr>
        <w:spacing w:after="0" w:line="240" w:lineRule="auto"/>
        <w:jc w:val="both"/>
        <w:rPr>
          <w:rFonts w:ascii="Times New Roman" w:hAnsi="Times New Roman" w:cs="Times New Roman"/>
          <w:sz w:val="24"/>
          <w:szCs w:val="24"/>
        </w:rPr>
      </w:pPr>
    </w:p>
    <w:p w:rsidR="00C31283" w:rsidRDefault="00C31283" w:rsidP="00B96C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s</w:t>
      </w:r>
      <w:r w:rsidRPr="00C44CE6">
        <w:rPr>
          <w:rFonts w:ascii="Times New Roman" w:hAnsi="Times New Roman" w:cs="Times New Roman"/>
          <w:sz w:val="24"/>
          <w:szCs w:val="24"/>
        </w:rPr>
        <w:t xml:space="preserve">crutiny of the records </w:t>
      </w:r>
      <w:r>
        <w:rPr>
          <w:rFonts w:ascii="Times New Roman" w:hAnsi="Times New Roman" w:cs="Times New Roman"/>
          <w:sz w:val="24"/>
          <w:szCs w:val="24"/>
        </w:rPr>
        <w:t>of 27 Grama Panchayats</w:t>
      </w:r>
      <w:r w:rsidR="00523F08">
        <w:rPr>
          <w:rFonts w:ascii="Times New Roman" w:hAnsi="Times New Roman" w:cs="Times New Roman"/>
          <w:sz w:val="24"/>
          <w:szCs w:val="24"/>
        </w:rPr>
        <w:t xml:space="preserve"> (Annexure-I) </w:t>
      </w:r>
      <w:r>
        <w:rPr>
          <w:rFonts w:ascii="Times New Roman" w:hAnsi="Times New Roman" w:cs="Times New Roman"/>
          <w:sz w:val="24"/>
          <w:szCs w:val="24"/>
        </w:rPr>
        <w:t xml:space="preserve"> it was noticed </w:t>
      </w:r>
      <w:r w:rsidRPr="00C44CE6">
        <w:rPr>
          <w:rFonts w:ascii="Times New Roman" w:hAnsi="Times New Roman" w:cs="Times New Roman"/>
          <w:sz w:val="24"/>
          <w:szCs w:val="24"/>
        </w:rPr>
        <w:t xml:space="preserve"> that Installation Charges &amp; Annual License Fee as indicated above were not collected from the </w:t>
      </w:r>
      <w:r>
        <w:rPr>
          <w:rFonts w:ascii="Times New Roman" w:hAnsi="Times New Roman" w:cs="Times New Roman"/>
          <w:sz w:val="24"/>
          <w:szCs w:val="24"/>
        </w:rPr>
        <w:t xml:space="preserve">cell tower companies resulting in non-collection of installation charges </w:t>
      </w:r>
      <w:r w:rsidR="004C12EB">
        <w:rPr>
          <w:rFonts w:ascii="Times New Roman" w:hAnsi="Times New Roman" w:cs="Times New Roman"/>
          <w:sz w:val="24"/>
          <w:szCs w:val="24"/>
        </w:rPr>
        <w:t>a</w:t>
      </w:r>
      <w:r>
        <w:rPr>
          <w:rFonts w:ascii="Times New Roman" w:hAnsi="Times New Roman" w:cs="Times New Roman"/>
          <w:sz w:val="24"/>
          <w:szCs w:val="24"/>
        </w:rPr>
        <w:t xml:space="preserve">nd annual license fee of Rs.14,59,000/- </w:t>
      </w:r>
    </w:p>
    <w:p w:rsidR="00C31283" w:rsidRDefault="00C31283" w:rsidP="00C31283">
      <w:pPr>
        <w:spacing w:after="0" w:line="360" w:lineRule="auto"/>
        <w:ind w:firstLine="720"/>
        <w:contextualSpacing/>
        <w:jc w:val="both"/>
        <w:rPr>
          <w:rFonts w:ascii="Times New Roman" w:hAnsi="Times New Roman" w:cs="Times New Roman"/>
          <w:sz w:val="24"/>
          <w:szCs w:val="24"/>
        </w:rPr>
      </w:pPr>
    </w:p>
    <w:p w:rsidR="00C31283" w:rsidRPr="00EF5BBB" w:rsidRDefault="00C926C1" w:rsidP="00C31283">
      <w:pPr>
        <w:pStyle w:val="ListParagraph"/>
        <w:numPr>
          <w:ilvl w:val="0"/>
          <w:numId w:val="20"/>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C31283" w:rsidRPr="00EF5BBB">
        <w:rPr>
          <w:rFonts w:ascii="Times New Roman" w:hAnsi="Times New Roman" w:cs="Times New Roman"/>
          <w:b/>
          <w:sz w:val="24"/>
          <w:szCs w:val="24"/>
        </w:rPr>
        <w:t>hort/</w:t>
      </w:r>
      <w:r>
        <w:rPr>
          <w:rFonts w:ascii="Times New Roman" w:hAnsi="Times New Roman" w:cs="Times New Roman"/>
          <w:b/>
          <w:sz w:val="24"/>
          <w:szCs w:val="24"/>
        </w:rPr>
        <w:t>Non-</w:t>
      </w:r>
      <w:r w:rsidR="00C31283" w:rsidRPr="00EF5BBB">
        <w:rPr>
          <w:rFonts w:ascii="Times New Roman" w:hAnsi="Times New Roman" w:cs="Times New Roman"/>
          <w:b/>
          <w:sz w:val="24"/>
          <w:szCs w:val="24"/>
        </w:rPr>
        <w:t>remittance of Library Cess to Zilla Grandhalaya Samstha</w:t>
      </w:r>
    </w:p>
    <w:p w:rsidR="00D176A8" w:rsidRDefault="00C31283" w:rsidP="00D176A8">
      <w:pPr>
        <w:pStyle w:val="ListParagraph"/>
        <w:spacing w:after="0" w:line="360" w:lineRule="auto"/>
        <w:ind w:left="270"/>
        <w:jc w:val="both"/>
        <w:rPr>
          <w:rFonts w:ascii="Times New Roman" w:hAnsi="Times New Roman" w:cs="Times New Roman"/>
          <w:bCs/>
          <w:sz w:val="24"/>
          <w:szCs w:val="24"/>
        </w:rPr>
      </w:pPr>
      <w:r w:rsidRPr="00C91FB2">
        <w:rPr>
          <w:rFonts w:ascii="Times New Roman" w:hAnsi="Times New Roman" w:cs="Times New Roman"/>
          <w:bCs/>
          <w:sz w:val="24"/>
          <w:szCs w:val="24"/>
        </w:rPr>
        <w:t xml:space="preserve">According to G.O.Ms.No.391 Education Department dated 28-10-1994 and Section 1 (A) </w:t>
      </w:r>
      <w:r>
        <w:rPr>
          <w:rFonts w:ascii="Times New Roman" w:hAnsi="Times New Roman" w:cs="Times New Roman"/>
          <w:bCs/>
          <w:sz w:val="24"/>
          <w:szCs w:val="24"/>
        </w:rPr>
        <w:t xml:space="preserve">of </w:t>
      </w:r>
      <w:r w:rsidRPr="00C91FB2">
        <w:rPr>
          <w:rFonts w:ascii="Times New Roman" w:hAnsi="Times New Roman" w:cs="Times New Roman"/>
          <w:bCs/>
          <w:sz w:val="24"/>
          <w:szCs w:val="24"/>
        </w:rPr>
        <w:t xml:space="preserve">Libraries Act 1960, </w:t>
      </w:r>
      <w:r>
        <w:rPr>
          <w:rFonts w:ascii="Times New Roman" w:hAnsi="Times New Roman" w:cs="Times New Roman"/>
          <w:bCs/>
          <w:sz w:val="24"/>
          <w:szCs w:val="24"/>
        </w:rPr>
        <w:t>Grama Panchayat</w:t>
      </w:r>
      <w:r w:rsidRPr="00C91FB2">
        <w:rPr>
          <w:rFonts w:ascii="Times New Roman" w:hAnsi="Times New Roman" w:cs="Times New Roman"/>
          <w:bCs/>
          <w:sz w:val="24"/>
          <w:szCs w:val="24"/>
        </w:rPr>
        <w:t xml:space="preserve"> should collect library cess @ Rs.0.08 on each rupee collected towards Property tax. </w:t>
      </w:r>
      <w:r>
        <w:rPr>
          <w:rFonts w:ascii="Times New Roman" w:hAnsi="Times New Roman" w:cs="Times New Roman"/>
          <w:bCs/>
          <w:sz w:val="24"/>
          <w:szCs w:val="24"/>
        </w:rPr>
        <w:t>The so</w:t>
      </w:r>
      <w:r w:rsidRPr="00C91FB2">
        <w:rPr>
          <w:rFonts w:ascii="Times New Roman" w:hAnsi="Times New Roman" w:cs="Times New Roman"/>
          <w:bCs/>
          <w:sz w:val="24"/>
          <w:szCs w:val="24"/>
        </w:rPr>
        <w:t xml:space="preserve"> collected amount is to be remitted to the respective head (Zilla Grandhalaya Samstha-ZGS) within 30 days of receipt of </w:t>
      </w:r>
      <w:r>
        <w:rPr>
          <w:rFonts w:ascii="Times New Roman" w:hAnsi="Times New Roman" w:cs="Times New Roman"/>
          <w:bCs/>
          <w:sz w:val="24"/>
          <w:szCs w:val="24"/>
        </w:rPr>
        <w:t>l</w:t>
      </w:r>
      <w:r w:rsidRPr="00C91FB2">
        <w:rPr>
          <w:rFonts w:ascii="Times New Roman" w:hAnsi="Times New Roman" w:cs="Times New Roman"/>
          <w:bCs/>
          <w:sz w:val="24"/>
          <w:szCs w:val="24"/>
        </w:rPr>
        <w:t>ibrary cess.</w:t>
      </w:r>
    </w:p>
    <w:p w:rsidR="00D176A8" w:rsidRDefault="00D176A8" w:rsidP="00D176A8">
      <w:pPr>
        <w:pStyle w:val="ListParagraph"/>
        <w:spacing w:after="0" w:line="240" w:lineRule="auto"/>
        <w:ind w:left="270"/>
        <w:jc w:val="both"/>
        <w:rPr>
          <w:rFonts w:ascii="Times New Roman" w:hAnsi="Times New Roman" w:cs="Times New Roman"/>
          <w:bCs/>
          <w:sz w:val="24"/>
          <w:szCs w:val="24"/>
        </w:rPr>
      </w:pPr>
    </w:p>
    <w:p w:rsidR="00C31283" w:rsidRDefault="00C31283" w:rsidP="00D176A8">
      <w:pPr>
        <w:pStyle w:val="ListParagraph"/>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 xml:space="preserve">During test check of records of </w:t>
      </w:r>
      <w:r w:rsidR="00B01C46">
        <w:rPr>
          <w:rFonts w:ascii="Times New Roman" w:hAnsi="Times New Roman" w:cs="Times New Roman"/>
          <w:bCs/>
          <w:sz w:val="24"/>
          <w:szCs w:val="24"/>
        </w:rPr>
        <w:t>36</w:t>
      </w:r>
      <w:r>
        <w:rPr>
          <w:rFonts w:ascii="Times New Roman" w:hAnsi="Times New Roman" w:cs="Times New Roman"/>
          <w:bCs/>
          <w:sz w:val="24"/>
          <w:szCs w:val="24"/>
        </w:rPr>
        <w:t xml:space="preserve"> Grama Panchayats</w:t>
      </w:r>
      <w:r w:rsidR="00AA5538">
        <w:rPr>
          <w:rFonts w:ascii="Times New Roman" w:hAnsi="Times New Roman" w:cs="Times New Roman"/>
          <w:bCs/>
          <w:sz w:val="24"/>
          <w:szCs w:val="24"/>
        </w:rPr>
        <w:t xml:space="preserve"> (Annexure-I)</w:t>
      </w:r>
      <w:r w:rsidR="00D4467C">
        <w:rPr>
          <w:rFonts w:ascii="Times New Roman" w:hAnsi="Times New Roman" w:cs="Times New Roman"/>
          <w:bCs/>
          <w:sz w:val="24"/>
          <w:szCs w:val="24"/>
        </w:rPr>
        <w:t>, an amount of Rs.34 lakh</w:t>
      </w:r>
      <w:r>
        <w:rPr>
          <w:rFonts w:ascii="Times New Roman" w:hAnsi="Times New Roman" w:cs="Times New Roman"/>
          <w:bCs/>
          <w:sz w:val="24"/>
          <w:szCs w:val="24"/>
        </w:rPr>
        <w:t xml:space="preserve"> collected towards library cess was not remitted to Zilla Grandhalaya Samstha (ZGS). </w:t>
      </w:r>
    </w:p>
    <w:p w:rsidR="00C31283" w:rsidRDefault="00C31283" w:rsidP="00C31283">
      <w:pPr>
        <w:pStyle w:val="ListParagraph"/>
        <w:spacing w:after="0" w:line="360" w:lineRule="auto"/>
        <w:ind w:left="270"/>
        <w:jc w:val="both"/>
        <w:rPr>
          <w:rFonts w:ascii="Times New Roman" w:hAnsi="Times New Roman" w:cs="Times New Roman"/>
          <w:bCs/>
          <w:sz w:val="24"/>
          <w:szCs w:val="24"/>
        </w:rPr>
      </w:pPr>
    </w:p>
    <w:p w:rsidR="00C31283" w:rsidRPr="005D75B7" w:rsidRDefault="00C31283" w:rsidP="00C553E7">
      <w:pPr>
        <w:pStyle w:val="ListParagraph"/>
        <w:numPr>
          <w:ilvl w:val="0"/>
          <w:numId w:val="20"/>
        </w:numPr>
        <w:spacing w:after="0" w:line="240" w:lineRule="auto"/>
        <w:ind w:right="720"/>
        <w:jc w:val="both"/>
        <w:rPr>
          <w:rFonts w:ascii="Times New Roman" w:eastAsia="Times New Roman" w:hAnsi="Times New Roman" w:cs="Times New Roman"/>
          <w:sz w:val="24"/>
          <w:szCs w:val="24"/>
        </w:rPr>
      </w:pPr>
      <w:r w:rsidRPr="006A4FAB">
        <w:rPr>
          <w:rFonts w:ascii="Times New Roman" w:eastAsia="Times New Roman" w:hAnsi="Times New Roman" w:cs="Times New Roman"/>
          <w:b/>
          <w:sz w:val="24"/>
          <w:szCs w:val="24"/>
        </w:rPr>
        <w:t xml:space="preserve">Non- remittance of Statutory Deductions made from  work bills  to  the respective departments </w:t>
      </w:r>
    </w:p>
    <w:p w:rsidR="00C31283" w:rsidRPr="006A4FAB" w:rsidRDefault="00C31283" w:rsidP="00C31283">
      <w:pPr>
        <w:pStyle w:val="ListParagraph"/>
        <w:spacing w:after="0" w:line="360" w:lineRule="auto"/>
        <w:ind w:left="270" w:right="720"/>
        <w:jc w:val="both"/>
        <w:rPr>
          <w:rFonts w:ascii="Times New Roman" w:eastAsia="Times New Roman" w:hAnsi="Times New Roman" w:cs="Times New Roman"/>
          <w:sz w:val="24"/>
          <w:szCs w:val="24"/>
        </w:rPr>
      </w:pPr>
    </w:p>
    <w:p w:rsidR="001131DD" w:rsidRDefault="00C31283" w:rsidP="00C553E7">
      <w:pPr>
        <w:pStyle w:val="ListParagraph"/>
        <w:spacing w:after="0" w:line="360" w:lineRule="auto"/>
        <w:ind w:left="0" w:right="-21"/>
        <w:jc w:val="both"/>
        <w:rPr>
          <w:rFonts w:ascii="Times New Roman" w:eastAsia="Times New Roman" w:hAnsi="Times New Roman" w:cs="Times New Roman"/>
          <w:sz w:val="24"/>
          <w:szCs w:val="24"/>
        </w:rPr>
      </w:pPr>
      <w:r w:rsidRPr="00E04D4C">
        <w:rPr>
          <w:rFonts w:ascii="Times New Roman" w:eastAsia="Times New Roman" w:hAnsi="Times New Roman" w:cs="Times New Roman"/>
          <w:sz w:val="24"/>
          <w:szCs w:val="24"/>
        </w:rPr>
        <w:t xml:space="preserve">As per the GO Ms No.11 </w:t>
      </w:r>
      <w:r>
        <w:rPr>
          <w:rFonts w:ascii="Times New Roman" w:eastAsia="Times New Roman" w:hAnsi="Times New Roman" w:cs="Times New Roman"/>
          <w:sz w:val="24"/>
          <w:szCs w:val="24"/>
        </w:rPr>
        <w:t xml:space="preserve">Finance </w:t>
      </w:r>
      <w:r w:rsidRPr="00E04D4C">
        <w:rPr>
          <w:rFonts w:ascii="Times New Roman" w:eastAsia="Times New Roman" w:hAnsi="Times New Roman" w:cs="Times New Roman"/>
          <w:sz w:val="24"/>
          <w:szCs w:val="24"/>
        </w:rPr>
        <w:t xml:space="preserve">(W&amp;P) F-8 </w:t>
      </w:r>
      <w:r>
        <w:rPr>
          <w:rFonts w:ascii="Times New Roman" w:eastAsia="Times New Roman" w:hAnsi="Times New Roman" w:cs="Times New Roman"/>
          <w:sz w:val="24"/>
          <w:szCs w:val="24"/>
        </w:rPr>
        <w:t>Department</w:t>
      </w:r>
      <w:r w:rsidR="00D446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dated </w:t>
      </w:r>
      <w:r w:rsidRPr="00E04D4C">
        <w:rPr>
          <w:rFonts w:ascii="Times New Roman" w:eastAsia="Times New Roman" w:hAnsi="Times New Roman" w:cs="Times New Roman"/>
          <w:sz w:val="24"/>
          <w:szCs w:val="24"/>
        </w:rPr>
        <w:t>29-07-2005</w:t>
      </w:r>
      <w:r>
        <w:rPr>
          <w:rFonts w:ascii="Times New Roman" w:eastAsia="Times New Roman" w:hAnsi="Times New Roman" w:cs="Times New Roman"/>
          <w:sz w:val="24"/>
          <w:szCs w:val="24"/>
        </w:rPr>
        <w:t xml:space="preserve">, </w:t>
      </w:r>
      <w:r w:rsidRPr="00E04D4C">
        <w:rPr>
          <w:rFonts w:ascii="Times New Roman" w:eastAsia="Times New Roman" w:hAnsi="Times New Roman" w:cs="Times New Roman"/>
          <w:sz w:val="24"/>
          <w:szCs w:val="24"/>
        </w:rPr>
        <w:t>the Panchayat Secretary should recover VAT</w:t>
      </w:r>
      <w:r>
        <w:rPr>
          <w:rFonts w:ascii="Times New Roman" w:eastAsia="Times New Roman" w:hAnsi="Times New Roman" w:cs="Times New Roman"/>
          <w:sz w:val="24"/>
          <w:szCs w:val="24"/>
        </w:rPr>
        <w:t>/GST</w:t>
      </w:r>
      <w:r w:rsidRPr="00E04D4C">
        <w:rPr>
          <w:rFonts w:ascii="Times New Roman" w:eastAsia="Times New Roman" w:hAnsi="Times New Roman" w:cs="Times New Roman"/>
          <w:sz w:val="24"/>
          <w:szCs w:val="24"/>
        </w:rPr>
        <w:t xml:space="preserve"> from the work bills and remit to the Commercial Taxes Department.</w:t>
      </w:r>
    </w:p>
    <w:p w:rsidR="001131DD" w:rsidRDefault="001131DD" w:rsidP="001131DD">
      <w:pPr>
        <w:pStyle w:val="ListParagraph"/>
        <w:spacing w:after="0" w:line="240" w:lineRule="auto"/>
        <w:ind w:left="0" w:right="-21"/>
        <w:jc w:val="both"/>
        <w:rPr>
          <w:rFonts w:ascii="Times New Roman" w:eastAsia="Times New Roman" w:hAnsi="Times New Roman" w:cs="Times New Roman"/>
          <w:sz w:val="24"/>
          <w:szCs w:val="24"/>
        </w:rPr>
      </w:pPr>
    </w:p>
    <w:p w:rsidR="00FC4B8A" w:rsidRDefault="00C31283" w:rsidP="00FC4B8A">
      <w:pPr>
        <w:pStyle w:val="ListParagraph"/>
        <w:spacing w:after="0" w:line="360" w:lineRule="auto"/>
        <w:ind w:left="0" w:right="-21"/>
        <w:jc w:val="both"/>
        <w:rPr>
          <w:rFonts w:ascii="Times New Roman" w:hAnsi="Times New Roman" w:cs="Times New Roman"/>
          <w:sz w:val="24"/>
          <w:szCs w:val="24"/>
        </w:rPr>
      </w:pPr>
      <w:r w:rsidRPr="00E04D4C">
        <w:rPr>
          <w:rFonts w:ascii="Times New Roman" w:hAnsi="Times New Roman" w:cs="Times New Roman"/>
          <w:sz w:val="24"/>
          <w:szCs w:val="24"/>
        </w:rPr>
        <w:t>Further as per Section 194C of Income-Tax Act, 1961, the Panchayat Secretary should recover Income Tax from work bills at the applicable rates and remit the same to Income Tax Department.</w:t>
      </w:r>
    </w:p>
    <w:p w:rsidR="00FC4B8A" w:rsidRDefault="00FC4B8A" w:rsidP="00FC4B8A">
      <w:pPr>
        <w:pStyle w:val="ListParagraph"/>
        <w:spacing w:after="0" w:line="240" w:lineRule="auto"/>
        <w:ind w:left="0" w:right="-21"/>
        <w:jc w:val="both"/>
        <w:rPr>
          <w:rFonts w:ascii="Times New Roman" w:hAnsi="Times New Roman" w:cs="Times New Roman"/>
          <w:sz w:val="24"/>
          <w:szCs w:val="24"/>
        </w:rPr>
      </w:pPr>
    </w:p>
    <w:p w:rsidR="00FC4B8A" w:rsidRDefault="00C31283" w:rsidP="00FC4B8A">
      <w:pPr>
        <w:pStyle w:val="ListParagraph"/>
        <w:spacing w:after="0" w:line="360" w:lineRule="auto"/>
        <w:ind w:left="0" w:right="-21"/>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Also a</w:t>
      </w:r>
      <w:r>
        <w:rPr>
          <w:rFonts w:ascii="Times New Roman" w:eastAsia="Times New Roman" w:hAnsi="Times New Roman" w:cs="Times New Roman"/>
          <w:sz w:val="24"/>
          <w:szCs w:val="24"/>
        </w:rPr>
        <w:t>s per the GO Ms No.217 of Industries and Commerce (M-1) department dated 29-09-2004, the recovered Seigniorage charges should be remitted to the concerned Department.</w:t>
      </w:r>
    </w:p>
    <w:p w:rsidR="00FC4B8A" w:rsidRDefault="00FC4B8A" w:rsidP="00FC4B8A">
      <w:pPr>
        <w:pStyle w:val="ListParagraph"/>
        <w:spacing w:after="0" w:line="240" w:lineRule="auto"/>
        <w:ind w:left="0" w:right="-21"/>
        <w:jc w:val="both"/>
        <w:rPr>
          <w:rFonts w:ascii="Times New Roman" w:eastAsia="Times New Roman" w:hAnsi="Times New Roman" w:cs="Times New Roman"/>
          <w:sz w:val="24"/>
          <w:szCs w:val="24"/>
        </w:rPr>
      </w:pPr>
    </w:p>
    <w:p w:rsidR="00C31283" w:rsidRDefault="00C31283" w:rsidP="00FC4B8A">
      <w:pPr>
        <w:pStyle w:val="ListParagraph"/>
        <w:spacing w:after="0" w:line="360" w:lineRule="auto"/>
        <w:ind w:left="0" w:right="-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verification of Measurement books and Cash books in the </w:t>
      </w:r>
      <w:r w:rsidR="00470815">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test checked Grama Panchayats</w:t>
      </w:r>
      <w:r w:rsidR="00222585">
        <w:rPr>
          <w:rFonts w:ascii="Times New Roman" w:eastAsia="Times New Roman" w:hAnsi="Times New Roman" w:cs="Times New Roman"/>
          <w:sz w:val="24"/>
          <w:szCs w:val="24"/>
        </w:rPr>
        <w:t xml:space="preserve"> (Annexure-I)</w:t>
      </w:r>
      <w:r>
        <w:rPr>
          <w:rFonts w:ascii="Times New Roman" w:eastAsia="Times New Roman" w:hAnsi="Times New Roman" w:cs="Times New Roman"/>
          <w:sz w:val="24"/>
          <w:szCs w:val="24"/>
        </w:rPr>
        <w:t xml:space="preserve"> it was noticed that Statutory Deductions, viz., VAT/GST, Income Tax, Seigniorage charges and QC Charges were effected from the work bills but not remitted to the concerned departments, as detailed below: </w:t>
      </w:r>
    </w:p>
    <w:p w:rsidR="00C31283" w:rsidRDefault="00C31283" w:rsidP="00C31283">
      <w:pPr>
        <w:suppressAutoHyphens/>
        <w:spacing w:after="0" w:line="360" w:lineRule="auto"/>
        <w:ind w:firstLine="720"/>
        <w:jc w:val="both"/>
        <w:rPr>
          <w:rFonts w:ascii="Times New Roman" w:eastAsia="Times New Roman" w:hAnsi="Times New Roman" w:cs="Times New Roman"/>
          <w:sz w:val="24"/>
          <w:szCs w:val="24"/>
        </w:rPr>
      </w:pPr>
    </w:p>
    <w:tbl>
      <w:tblPr>
        <w:tblStyle w:val="TableGrid"/>
        <w:tblW w:w="0" w:type="auto"/>
        <w:tblInd w:w="1458" w:type="dxa"/>
        <w:tblLook w:val="04A0"/>
      </w:tblPr>
      <w:tblGrid>
        <w:gridCol w:w="3163"/>
        <w:gridCol w:w="2237"/>
      </w:tblGrid>
      <w:tr w:rsidR="00C31283" w:rsidTr="00D665C7">
        <w:tc>
          <w:tcPr>
            <w:tcW w:w="3163" w:type="dxa"/>
          </w:tcPr>
          <w:p w:rsidR="00C31283" w:rsidRDefault="00C31283" w:rsidP="00D665C7">
            <w:pPr>
              <w:suppressAutoHyphens/>
              <w:spacing w:after="0" w:line="240" w:lineRule="auto"/>
              <w:jc w:val="center"/>
              <w:rPr>
                <w:sz w:val="24"/>
                <w:szCs w:val="24"/>
              </w:rPr>
            </w:pPr>
            <w:r>
              <w:rPr>
                <w:sz w:val="24"/>
                <w:szCs w:val="24"/>
              </w:rPr>
              <w:t>Statutory deductions</w:t>
            </w:r>
          </w:p>
        </w:tc>
        <w:tc>
          <w:tcPr>
            <w:tcW w:w="2237" w:type="dxa"/>
          </w:tcPr>
          <w:p w:rsidR="00C31283" w:rsidRDefault="00C31283" w:rsidP="00D665C7">
            <w:pPr>
              <w:suppressAutoHyphens/>
              <w:spacing w:after="0" w:line="240" w:lineRule="auto"/>
              <w:jc w:val="center"/>
              <w:rPr>
                <w:sz w:val="24"/>
                <w:szCs w:val="24"/>
              </w:rPr>
            </w:pPr>
            <w:r>
              <w:rPr>
                <w:sz w:val="24"/>
                <w:szCs w:val="24"/>
              </w:rPr>
              <w:t>Amount</w:t>
            </w:r>
            <w:r w:rsidR="00724727">
              <w:rPr>
                <w:sz w:val="24"/>
                <w:szCs w:val="24"/>
              </w:rPr>
              <w:t xml:space="preserve"> (</w:t>
            </w:r>
            <w:r w:rsidR="00724727">
              <w:rPr>
                <w:rFonts w:ascii="Arial" w:hAnsi="Arial" w:cs="Arial"/>
                <w:bCs/>
                <w:sz w:val="24"/>
                <w:szCs w:val="24"/>
              </w:rPr>
              <w:t>₹</w:t>
            </w:r>
            <w:r w:rsidR="00724727">
              <w:rPr>
                <w:bCs/>
                <w:sz w:val="24"/>
                <w:szCs w:val="24"/>
              </w:rPr>
              <w:t>.)</w:t>
            </w:r>
          </w:p>
          <w:p w:rsidR="00C31283" w:rsidRDefault="00C31283" w:rsidP="00D665C7">
            <w:pPr>
              <w:suppressAutoHyphens/>
              <w:spacing w:after="0" w:line="240" w:lineRule="auto"/>
              <w:jc w:val="center"/>
              <w:rPr>
                <w:sz w:val="24"/>
                <w:szCs w:val="24"/>
              </w:rPr>
            </w:pPr>
          </w:p>
        </w:tc>
      </w:tr>
      <w:tr w:rsidR="00C31283" w:rsidTr="00D665C7">
        <w:tc>
          <w:tcPr>
            <w:tcW w:w="3163" w:type="dxa"/>
          </w:tcPr>
          <w:p w:rsidR="00C31283" w:rsidRDefault="00C31283" w:rsidP="00D665C7">
            <w:pPr>
              <w:suppressAutoHyphens/>
              <w:spacing w:after="0" w:line="360" w:lineRule="auto"/>
              <w:jc w:val="both"/>
              <w:rPr>
                <w:sz w:val="24"/>
                <w:szCs w:val="24"/>
              </w:rPr>
            </w:pPr>
            <w:r>
              <w:rPr>
                <w:sz w:val="24"/>
                <w:szCs w:val="24"/>
              </w:rPr>
              <w:t>VAT/GST</w:t>
            </w:r>
          </w:p>
        </w:tc>
        <w:tc>
          <w:tcPr>
            <w:tcW w:w="2237" w:type="dxa"/>
          </w:tcPr>
          <w:p w:rsidR="00C31283" w:rsidRDefault="009B6161" w:rsidP="00D665C7">
            <w:pPr>
              <w:suppressAutoHyphens/>
              <w:spacing w:after="0" w:line="360" w:lineRule="auto"/>
              <w:jc w:val="right"/>
              <w:rPr>
                <w:sz w:val="24"/>
                <w:szCs w:val="24"/>
              </w:rPr>
            </w:pPr>
            <w:r>
              <w:rPr>
                <w:sz w:val="24"/>
                <w:szCs w:val="24"/>
              </w:rPr>
              <w:t>18,47,015</w:t>
            </w:r>
          </w:p>
        </w:tc>
      </w:tr>
      <w:tr w:rsidR="00C31283" w:rsidTr="00D665C7">
        <w:tc>
          <w:tcPr>
            <w:tcW w:w="3163" w:type="dxa"/>
          </w:tcPr>
          <w:p w:rsidR="00C31283" w:rsidRDefault="00C31283" w:rsidP="00D665C7">
            <w:pPr>
              <w:suppressAutoHyphens/>
              <w:spacing w:after="0" w:line="360" w:lineRule="auto"/>
              <w:jc w:val="both"/>
              <w:rPr>
                <w:sz w:val="24"/>
                <w:szCs w:val="24"/>
              </w:rPr>
            </w:pPr>
            <w:r>
              <w:rPr>
                <w:sz w:val="24"/>
                <w:szCs w:val="24"/>
              </w:rPr>
              <w:t>Income Tax</w:t>
            </w:r>
          </w:p>
        </w:tc>
        <w:tc>
          <w:tcPr>
            <w:tcW w:w="2237" w:type="dxa"/>
          </w:tcPr>
          <w:p w:rsidR="00C31283" w:rsidRDefault="009B6161" w:rsidP="00D665C7">
            <w:pPr>
              <w:suppressAutoHyphens/>
              <w:spacing w:after="0" w:line="360" w:lineRule="auto"/>
              <w:jc w:val="right"/>
              <w:rPr>
                <w:sz w:val="24"/>
                <w:szCs w:val="24"/>
              </w:rPr>
            </w:pPr>
            <w:r>
              <w:rPr>
                <w:sz w:val="24"/>
                <w:szCs w:val="24"/>
              </w:rPr>
              <w:t>1,96,576</w:t>
            </w:r>
          </w:p>
        </w:tc>
      </w:tr>
      <w:tr w:rsidR="00C31283" w:rsidTr="00D665C7">
        <w:tc>
          <w:tcPr>
            <w:tcW w:w="3163" w:type="dxa"/>
          </w:tcPr>
          <w:p w:rsidR="00C31283" w:rsidRDefault="00C31283" w:rsidP="00D665C7">
            <w:pPr>
              <w:suppressAutoHyphens/>
              <w:spacing w:after="0" w:line="360" w:lineRule="auto"/>
              <w:jc w:val="both"/>
              <w:rPr>
                <w:sz w:val="24"/>
                <w:szCs w:val="24"/>
              </w:rPr>
            </w:pPr>
            <w:r>
              <w:rPr>
                <w:sz w:val="24"/>
                <w:szCs w:val="24"/>
              </w:rPr>
              <w:t>QC Charges</w:t>
            </w:r>
          </w:p>
        </w:tc>
        <w:tc>
          <w:tcPr>
            <w:tcW w:w="2237" w:type="dxa"/>
          </w:tcPr>
          <w:p w:rsidR="00C31283" w:rsidRDefault="009B6161" w:rsidP="00D665C7">
            <w:pPr>
              <w:suppressAutoHyphens/>
              <w:spacing w:after="0" w:line="360" w:lineRule="auto"/>
              <w:jc w:val="right"/>
              <w:rPr>
                <w:sz w:val="24"/>
                <w:szCs w:val="24"/>
              </w:rPr>
            </w:pPr>
            <w:r>
              <w:rPr>
                <w:sz w:val="24"/>
                <w:szCs w:val="24"/>
              </w:rPr>
              <w:t>1,61,813</w:t>
            </w:r>
          </w:p>
        </w:tc>
      </w:tr>
      <w:tr w:rsidR="00C31283" w:rsidTr="00D665C7">
        <w:tc>
          <w:tcPr>
            <w:tcW w:w="3163" w:type="dxa"/>
          </w:tcPr>
          <w:p w:rsidR="00C31283" w:rsidRDefault="00C31283" w:rsidP="00D665C7">
            <w:pPr>
              <w:suppressAutoHyphens/>
              <w:spacing w:after="0" w:line="360" w:lineRule="auto"/>
              <w:jc w:val="both"/>
              <w:rPr>
                <w:sz w:val="24"/>
                <w:szCs w:val="24"/>
              </w:rPr>
            </w:pPr>
            <w:r>
              <w:rPr>
                <w:sz w:val="24"/>
                <w:szCs w:val="24"/>
              </w:rPr>
              <w:t>Seigniorage Charges</w:t>
            </w:r>
          </w:p>
        </w:tc>
        <w:tc>
          <w:tcPr>
            <w:tcW w:w="2237" w:type="dxa"/>
          </w:tcPr>
          <w:p w:rsidR="00C31283" w:rsidRDefault="009B6161" w:rsidP="00D665C7">
            <w:pPr>
              <w:suppressAutoHyphens/>
              <w:spacing w:after="0" w:line="360" w:lineRule="auto"/>
              <w:jc w:val="right"/>
              <w:rPr>
                <w:sz w:val="24"/>
                <w:szCs w:val="24"/>
              </w:rPr>
            </w:pPr>
            <w:r>
              <w:rPr>
                <w:sz w:val="24"/>
                <w:szCs w:val="24"/>
              </w:rPr>
              <w:t>4,30,157</w:t>
            </w:r>
          </w:p>
        </w:tc>
      </w:tr>
    </w:tbl>
    <w:p w:rsidR="00C31283" w:rsidRPr="00E04D4C" w:rsidRDefault="00C31283" w:rsidP="00C31283">
      <w:pPr>
        <w:suppressAutoHyphens/>
        <w:spacing w:after="0" w:line="360" w:lineRule="auto"/>
        <w:ind w:firstLine="720"/>
        <w:jc w:val="both"/>
        <w:rPr>
          <w:rFonts w:ascii="Times New Roman" w:hAnsi="Times New Roman" w:cs="Times New Roman"/>
          <w:sz w:val="24"/>
          <w:szCs w:val="24"/>
        </w:rPr>
      </w:pPr>
    </w:p>
    <w:p w:rsidR="00C31283" w:rsidRPr="00B54180" w:rsidRDefault="00D4467C" w:rsidP="00C31283">
      <w:pPr>
        <w:pStyle w:val="ListParagraph"/>
        <w:numPr>
          <w:ilvl w:val="0"/>
          <w:numId w:val="20"/>
        </w:numPr>
        <w:tabs>
          <w:tab w:val="center" w:pos="490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C31283" w:rsidRPr="00B54180">
        <w:rPr>
          <w:rFonts w:ascii="Times New Roman" w:hAnsi="Times New Roman" w:cs="Times New Roman"/>
          <w:b/>
          <w:sz w:val="24"/>
          <w:szCs w:val="24"/>
        </w:rPr>
        <w:t>hort/</w:t>
      </w:r>
      <w:r>
        <w:rPr>
          <w:rFonts w:ascii="Times New Roman" w:hAnsi="Times New Roman" w:cs="Times New Roman"/>
          <w:b/>
          <w:sz w:val="24"/>
          <w:szCs w:val="24"/>
        </w:rPr>
        <w:t>Non-</w:t>
      </w:r>
      <w:r w:rsidR="00C31283" w:rsidRPr="00B54180">
        <w:rPr>
          <w:rFonts w:ascii="Times New Roman" w:hAnsi="Times New Roman" w:cs="Times New Roman"/>
          <w:b/>
          <w:sz w:val="24"/>
          <w:szCs w:val="24"/>
        </w:rPr>
        <w:t xml:space="preserve">receipt of Per Capita Grant </w:t>
      </w:r>
    </w:p>
    <w:p w:rsidR="00861DD0" w:rsidRDefault="00C31283" w:rsidP="00861DD0">
      <w:pPr>
        <w:pStyle w:val="ListParagraph"/>
        <w:tabs>
          <w:tab w:val="center" w:pos="4905"/>
        </w:tabs>
        <w:spacing w:after="0" w:line="360" w:lineRule="auto"/>
        <w:ind w:left="270"/>
        <w:jc w:val="both"/>
        <w:rPr>
          <w:rFonts w:ascii="Times New Roman" w:eastAsia="Times New Roman" w:hAnsi="Times New Roman" w:cs="Times New Roman"/>
          <w:bCs/>
          <w:sz w:val="24"/>
          <w:szCs w:val="24"/>
        </w:rPr>
      </w:pPr>
      <w:r w:rsidRPr="009C188E">
        <w:rPr>
          <w:rFonts w:ascii="Times New Roman" w:hAnsi="Times New Roman" w:cs="Times New Roman"/>
          <w:sz w:val="24"/>
          <w:szCs w:val="24"/>
        </w:rPr>
        <w:t xml:space="preserve">As per G.O.Ms.No.279 PR &amp; RD dated 20-06-1998, the State Government has to release per capita grant </w:t>
      </w:r>
      <w:r w:rsidRPr="009C188E">
        <w:rPr>
          <w:rFonts w:ascii="Times New Roman" w:eastAsia="Times New Roman" w:hAnsi="Times New Roman" w:cs="Times New Roman"/>
          <w:bCs/>
          <w:sz w:val="24"/>
          <w:szCs w:val="24"/>
        </w:rPr>
        <w:t>every year to Zilla Praja Parishads (ZPP), Mandal Praja Parishads (MPP) and Gram Panchayats (GP) equal to a sum calculated at the rate of rupees four, eight and four respectively per person residing in the ZPP, MPP and GP concerned in the State according to the latest census figures.</w:t>
      </w:r>
    </w:p>
    <w:p w:rsidR="00861DD0" w:rsidRDefault="00861DD0" w:rsidP="00861DD0">
      <w:pPr>
        <w:pStyle w:val="ListParagraph"/>
        <w:tabs>
          <w:tab w:val="center" w:pos="4905"/>
        </w:tabs>
        <w:spacing w:after="0" w:line="240" w:lineRule="auto"/>
        <w:ind w:left="270"/>
        <w:jc w:val="both"/>
        <w:rPr>
          <w:rFonts w:ascii="Times New Roman" w:eastAsia="Times New Roman" w:hAnsi="Times New Roman" w:cs="Times New Roman"/>
          <w:bCs/>
          <w:sz w:val="24"/>
          <w:szCs w:val="24"/>
        </w:rPr>
      </w:pPr>
    </w:p>
    <w:p w:rsidR="00861DD0" w:rsidRDefault="00C31283" w:rsidP="00861DD0">
      <w:pPr>
        <w:pStyle w:val="ListParagraph"/>
        <w:tabs>
          <w:tab w:val="center" w:pos="4905"/>
        </w:tabs>
        <w:spacing w:after="0" w:line="360" w:lineRule="auto"/>
        <w:ind w:left="270"/>
        <w:jc w:val="both"/>
        <w:rPr>
          <w:rFonts w:ascii="Times New Roman" w:eastAsia="Times New Roman" w:hAnsi="Times New Roman" w:cs="Times New Roman"/>
          <w:bCs/>
          <w:sz w:val="24"/>
          <w:szCs w:val="24"/>
        </w:rPr>
      </w:pPr>
      <w:r w:rsidRPr="009C188E">
        <w:rPr>
          <w:rFonts w:ascii="Times New Roman" w:eastAsia="Times New Roman" w:hAnsi="Times New Roman" w:cs="Times New Roman"/>
          <w:bCs/>
          <w:sz w:val="24"/>
          <w:szCs w:val="24"/>
        </w:rPr>
        <w:t>Further, as per 3</w:t>
      </w:r>
      <w:r w:rsidRPr="009C188E">
        <w:rPr>
          <w:rFonts w:ascii="Times New Roman" w:eastAsia="Times New Roman" w:hAnsi="Times New Roman" w:cs="Times New Roman"/>
          <w:bCs/>
          <w:sz w:val="24"/>
          <w:szCs w:val="24"/>
          <w:vertAlign w:val="superscript"/>
        </w:rPr>
        <w:t>rd</w:t>
      </w:r>
      <w:r w:rsidRPr="009C188E">
        <w:rPr>
          <w:rFonts w:ascii="Times New Roman" w:eastAsia="Times New Roman" w:hAnsi="Times New Roman" w:cs="Times New Roman"/>
          <w:bCs/>
          <w:sz w:val="24"/>
          <w:szCs w:val="24"/>
        </w:rPr>
        <w:t xml:space="preserve"> State Finance Commission recommendations, the Per Capita Grant was to be allocated to ZPP, MPP and GP concerned in the ratio of 8:16:8 which was accepted by the Government in principle.</w:t>
      </w:r>
    </w:p>
    <w:p w:rsidR="00861DD0" w:rsidRDefault="00861DD0" w:rsidP="00861DD0">
      <w:pPr>
        <w:pStyle w:val="ListParagraph"/>
        <w:tabs>
          <w:tab w:val="center" w:pos="4905"/>
        </w:tabs>
        <w:spacing w:after="0" w:line="240" w:lineRule="auto"/>
        <w:ind w:left="270"/>
        <w:jc w:val="both"/>
        <w:rPr>
          <w:rFonts w:ascii="Times New Roman" w:eastAsia="Times New Roman" w:hAnsi="Times New Roman" w:cs="Times New Roman"/>
          <w:bCs/>
          <w:sz w:val="24"/>
          <w:szCs w:val="24"/>
        </w:rPr>
      </w:pPr>
    </w:p>
    <w:p w:rsidR="00C31283" w:rsidRDefault="00C31283" w:rsidP="00861DD0">
      <w:pPr>
        <w:pStyle w:val="ListParagraph"/>
        <w:tabs>
          <w:tab w:val="center" w:pos="4905"/>
        </w:tabs>
        <w:spacing w:after="0" w:line="360" w:lineRule="auto"/>
        <w:ind w:left="27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During scrutiny of records of 32 test checked Grama Panchayats </w:t>
      </w:r>
      <w:r w:rsidR="00222585">
        <w:rPr>
          <w:rFonts w:ascii="Times New Roman" w:eastAsia="Times New Roman" w:hAnsi="Times New Roman" w:cs="Times New Roman"/>
          <w:bCs/>
          <w:sz w:val="24"/>
          <w:szCs w:val="24"/>
        </w:rPr>
        <w:t xml:space="preserve">(Annexure-I) </w:t>
      </w:r>
      <w:r>
        <w:rPr>
          <w:rFonts w:ascii="Times New Roman" w:eastAsia="Times New Roman" w:hAnsi="Times New Roman" w:cs="Times New Roman"/>
          <w:bCs/>
          <w:sz w:val="24"/>
          <w:szCs w:val="24"/>
        </w:rPr>
        <w:t xml:space="preserve">it was noticed </w:t>
      </w:r>
      <w:r w:rsidR="00D4467C">
        <w:rPr>
          <w:rFonts w:ascii="Times New Roman" w:eastAsia="Times New Roman" w:hAnsi="Times New Roman" w:cs="Times New Roman"/>
          <w:bCs/>
          <w:sz w:val="24"/>
          <w:szCs w:val="24"/>
        </w:rPr>
        <w:t>that an amount of Rs.0.41 crore</w:t>
      </w:r>
      <w:r>
        <w:rPr>
          <w:rFonts w:ascii="Times New Roman" w:eastAsia="Times New Roman" w:hAnsi="Times New Roman" w:cs="Times New Roman"/>
          <w:bCs/>
          <w:sz w:val="24"/>
          <w:szCs w:val="24"/>
        </w:rPr>
        <w:t xml:space="preserve"> is due to be received towards per capital grant for the years 2014-15 to 2018-19.</w:t>
      </w:r>
    </w:p>
    <w:p w:rsidR="00861DD0" w:rsidRDefault="00861DD0" w:rsidP="00861DD0">
      <w:pPr>
        <w:pStyle w:val="ListParagraph"/>
        <w:tabs>
          <w:tab w:val="center" w:pos="4905"/>
        </w:tabs>
        <w:spacing w:after="0" w:line="360" w:lineRule="auto"/>
        <w:ind w:left="270"/>
        <w:jc w:val="both"/>
        <w:rPr>
          <w:rFonts w:ascii="Times New Roman" w:eastAsia="Times New Roman" w:hAnsi="Times New Roman" w:cs="Times New Roman"/>
          <w:bCs/>
          <w:sz w:val="24"/>
          <w:szCs w:val="24"/>
        </w:rPr>
      </w:pPr>
    </w:p>
    <w:p w:rsidR="00C31283" w:rsidRPr="00946D7E" w:rsidRDefault="00C31283" w:rsidP="00C31283">
      <w:pPr>
        <w:pStyle w:val="ListParagraph"/>
        <w:numPr>
          <w:ilvl w:val="0"/>
          <w:numId w:val="20"/>
        </w:numPr>
        <w:spacing w:after="160" w:line="360" w:lineRule="auto"/>
        <w:ind w:right="-25"/>
        <w:jc w:val="both"/>
        <w:rPr>
          <w:rFonts w:ascii="Times New Roman" w:eastAsia="Times New Roman" w:hAnsi="Times New Roman" w:cs="Times New Roman"/>
          <w:bCs/>
          <w:sz w:val="24"/>
          <w:szCs w:val="24"/>
        </w:rPr>
      </w:pPr>
      <w:r w:rsidRPr="00C41DAC">
        <w:rPr>
          <w:rFonts w:ascii="Times New Roman" w:hAnsi="Times New Roman" w:cs="Times New Roman"/>
          <w:b/>
          <w:sz w:val="24"/>
          <w:szCs w:val="24"/>
        </w:rPr>
        <w:t xml:space="preserve">Non collection of outstanding dues of Property Tax in respect of Chronic defaulters: </w:t>
      </w:r>
      <w:r w:rsidRPr="00C41DAC">
        <w:rPr>
          <w:rFonts w:ascii="Times New Roman" w:hAnsi="Times New Roman" w:cs="Times New Roman"/>
          <w:sz w:val="24"/>
          <w:szCs w:val="24"/>
        </w:rPr>
        <w:t xml:space="preserve">In case of Chronic defaulters, initially demand notices are to be served on them and their names are to be displayed in the Panchayat Office.  In case no satisfactory response is obtained, as per Sec 268 (1) and 2(xxvii) of </w:t>
      </w:r>
      <w:r w:rsidR="007D5620">
        <w:rPr>
          <w:rFonts w:ascii="Times New Roman" w:hAnsi="Times New Roman" w:cs="Times New Roman"/>
          <w:sz w:val="24"/>
          <w:szCs w:val="24"/>
        </w:rPr>
        <w:t>PR Act, distraint warrant will</w:t>
      </w:r>
      <w:r w:rsidRPr="00C41DAC">
        <w:rPr>
          <w:rFonts w:ascii="Times New Roman" w:hAnsi="Times New Roman" w:cs="Times New Roman"/>
          <w:sz w:val="24"/>
          <w:szCs w:val="24"/>
        </w:rPr>
        <w:t xml:space="preserve"> be issued for recovery of tax dues along with distraint fee. </w:t>
      </w:r>
      <w:r>
        <w:rPr>
          <w:rFonts w:ascii="Times New Roman" w:hAnsi="Times New Roman" w:cs="Times New Roman"/>
          <w:sz w:val="24"/>
          <w:szCs w:val="24"/>
        </w:rPr>
        <w:t>During s</w:t>
      </w:r>
      <w:r w:rsidRPr="00C41DAC">
        <w:rPr>
          <w:rFonts w:ascii="Times New Roman" w:hAnsi="Times New Roman" w:cs="Times New Roman"/>
          <w:sz w:val="24"/>
          <w:szCs w:val="24"/>
        </w:rPr>
        <w:t xml:space="preserve">crutiny of assessment files and records </w:t>
      </w:r>
      <w:r>
        <w:rPr>
          <w:rFonts w:ascii="Times New Roman" w:hAnsi="Times New Roman" w:cs="Times New Roman"/>
          <w:sz w:val="24"/>
          <w:szCs w:val="24"/>
        </w:rPr>
        <w:t>of 12 test checked Grama Panchayats</w:t>
      </w:r>
      <w:r w:rsidR="0005367E">
        <w:rPr>
          <w:rFonts w:ascii="Times New Roman" w:hAnsi="Times New Roman" w:cs="Times New Roman"/>
          <w:sz w:val="24"/>
          <w:szCs w:val="24"/>
        </w:rPr>
        <w:t xml:space="preserve"> (Annexure-I)</w:t>
      </w:r>
      <w:r>
        <w:rPr>
          <w:rFonts w:ascii="Times New Roman" w:hAnsi="Times New Roman" w:cs="Times New Roman"/>
          <w:sz w:val="24"/>
          <w:szCs w:val="24"/>
        </w:rPr>
        <w:t xml:space="preserve"> it was noticed that an amount </w:t>
      </w:r>
      <w:r w:rsidR="007D5620">
        <w:rPr>
          <w:rFonts w:ascii="Times New Roman" w:hAnsi="Times New Roman" w:cs="Times New Roman"/>
          <w:sz w:val="24"/>
          <w:szCs w:val="24"/>
        </w:rPr>
        <w:t>of Rs.1.20 crore was due from  defaulters of P</w:t>
      </w:r>
      <w:r>
        <w:rPr>
          <w:rFonts w:ascii="Times New Roman" w:hAnsi="Times New Roman" w:cs="Times New Roman"/>
          <w:sz w:val="24"/>
          <w:szCs w:val="24"/>
        </w:rPr>
        <w:t xml:space="preserve">roperty </w:t>
      </w:r>
      <w:r w:rsidR="007D5620">
        <w:rPr>
          <w:rFonts w:ascii="Times New Roman" w:hAnsi="Times New Roman" w:cs="Times New Roman"/>
          <w:sz w:val="24"/>
          <w:szCs w:val="24"/>
        </w:rPr>
        <w:t>T</w:t>
      </w:r>
      <w:r>
        <w:rPr>
          <w:rFonts w:ascii="Times New Roman" w:hAnsi="Times New Roman" w:cs="Times New Roman"/>
          <w:sz w:val="24"/>
          <w:szCs w:val="24"/>
        </w:rPr>
        <w:t>ax.</w:t>
      </w:r>
    </w:p>
    <w:p w:rsidR="00C31283" w:rsidRPr="00C41DAC" w:rsidRDefault="00C31283" w:rsidP="00C31283">
      <w:pPr>
        <w:pStyle w:val="ListParagraph"/>
        <w:spacing w:after="160" w:line="360" w:lineRule="auto"/>
        <w:ind w:left="270" w:right="-25"/>
        <w:jc w:val="both"/>
        <w:rPr>
          <w:rFonts w:ascii="Times New Roman" w:eastAsia="Times New Roman" w:hAnsi="Times New Roman" w:cs="Times New Roman"/>
          <w:bCs/>
          <w:sz w:val="24"/>
          <w:szCs w:val="24"/>
        </w:rPr>
      </w:pPr>
    </w:p>
    <w:p w:rsidR="00C31283" w:rsidRDefault="00C31283" w:rsidP="00C31283">
      <w:pPr>
        <w:pStyle w:val="ListParagraph"/>
        <w:numPr>
          <w:ilvl w:val="0"/>
          <w:numId w:val="20"/>
        </w:numPr>
        <w:tabs>
          <w:tab w:val="center" w:pos="490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Other observations:</w:t>
      </w:r>
    </w:p>
    <w:p w:rsidR="002006A6" w:rsidRPr="002006A6" w:rsidRDefault="002006A6" w:rsidP="002006A6">
      <w:pPr>
        <w:pStyle w:val="ListParagraph"/>
        <w:rPr>
          <w:rFonts w:ascii="Times New Roman" w:hAnsi="Times New Roman" w:cs="Times New Roman"/>
          <w:b/>
          <w:sz w:val="24"/>
          <w:szCs w:val="24"/>
        </w:rPr>
      </w:pPr>
    </w:p>
    <w:p w:rsidR="00ED0005" w:rsidRPr="00285C79" w:rsidRDefault="00C31283" w:rsidP="00DB7813">
      <w:pPr>
        <w:pStyle w:val="ListParagraph"/>
        <w:numPr>
          <w:ilvl w:val="0"/>
          <w:numId w:val="21"/>
        </w:numPr>
        <w:tabs>
          <w:tab w:val="center" w:pos="4905"/>
        </w:tabs>
        <w:spacing w:after="0" w:line="360" w:lineRule="auto"/>
        <w:jc w:val="both"/>
        <w:rPr>
          <w:rFonts w:ascii="Times New Roman" w:hAnsi="Times New Roman" w:cs="Times New Roman"/>
        </w:rPr>
      </w:pPr>
      <w:r w:rsidRPr="00ED0005">
        <w:rPr>
          <w:rFonts w:ascii="Times New Roman" w:hAnsi="Times New Roman" w:cs="Times New Roman"/>
          <w:b/>
          <w:sz w:val="24"/>
          <w:szCs w:val="24"/>
        </w:rPr>
        <w:t>Non-maintenance of Registers</w:t>
      </w:r>
      <w:r w:rsidRPr="00ED0005">
        <w:rPr>
          <w:rFonts w:ascii="Times New Roman" w:hAnsi="Times New Roman" w:cs="Times New Roman"/>
          <w:sz w:val="24"/>
          <w:szCs w:val="24"/>
        </w:rPr>
        <w:t xml:space="preserve"> :</w:t>
      </w:r>
      <w:r w:rsidR="00AF7542" w:rsidRPr="00ED0005">
        <w:rPr>
          <w:rFonts w:ascii="Times New Roman" w:hAnsi="Times New Roman" w:cs="Times New Roman"/>
          <w:sz w:val="24"/>
          <w:szCs w:val="24"/>
        </w:rPr>
        <w:t xml:space="preserve"> Non maintenance of i</w:t>
      </w:r>
      <w:r w:rsidRPr="00ED0005">
        <w:rPr>
          <w:rFonts w:ascii="Times New Roman" w:hAnsi="Times New Roman" w:cs="Times New Roman"/>
          <w:sz w:val="24"/>
          <w:szCs w:val="24"/>
        </w:rPr>
        <w:t>mportant registers such as Building Permission Register, Assessment Register, Revision Register, Demand, Collection and Balance (DCB) Register, Stores and Stock registers was noticed in many Gram Panchayats.</w:t>
      </w:r>
    </w:p>
    <w:p w:rsidR="00285C79" w:rsidRPr="00ED0005" w:rsidRDefault="00285C79" w:rsidP="00285C79">
      <w:pPr>
        <w:pStyle w:val="ListParagraph"/>
        <w:tabs>
          <w:tab w:val="center" w:pos="4905"/>
        </w:tabs>
        <w:spacing w:after="0" w:line="360" w:lineRule="auto"/>
        <w:ind w:left="630"/>
        <w:jc w:val="both"/>
        <w:rPr>
          <w:rFonts w:ascii="Times New Roman" w:hAnsi="Times New Roman" w:cs="Times New Roman"/>
        </w:rPr>
      </w:pPr>
    </w:p>
    <w:p w:rsidR="00C31283" w:rsidRPr="00285C79" w:rsidRDefault="00DB7813" w:rsidP="00DB7813">
      <w:pPr>
        <w:pStyle w:val="ListParagraph"/>
        <w:numPr>
          <w:ilvl w:val="0"/>
          <w:numId w:val="21"/>
        </w:numPr>
        <w:tabs>
          <w:tab w:val="center" w:pos="4905"/>
        </w:tabs>
        <w:spacing w:after="0" w:line="360" w:lineRule="auto"/>
        <w:jc w:val="both"/>
        <w:rPr>
          <w:rFonts w:ascii="Times New Roman" w:hAnsi="Times New Roman" w:cs="Times New Roman"/>
        </w:rPr>
      </w:pPr>
      <w:r w:rsidRPr="00ED0005">
        <w:rPr>
          <w:rFonts w:ascii="Times New Roman" w:hAnsi="Times New Roman" w:cs="Times New Roman"/>
          <w:b/>
          <w:sz w:val="24"/>
          <w:szCs w:val="24"/>
        </w:rPr>
        <w:t xml:space="preserve"> P</w:t>
      </w:r>
      <w:r w:rsidR="00C31283" w:rsidRPr="00ED0005">
        <w:rPr>
          <w:rFonts w:ascii="Times New Roman" w:hAnsi="Times New Roman" w:cs="Times New Roman"/>
          <w:b/>
          <w:sz w:val="24"/>
          <w:szCs w:val="24"/>
        </w:rPr>
        <w:t>endency in current consumption charges</w:t>
      </w:r>
      <w:r w:rsidR="00D90684" w:rsidRPr="00ED0005">
        <w:rPr>
          <w:rFonts w:ascii="Times New Roman" w:hAnsi="Times New Roman" w:cs="Times New Roman"/>
          <w:sz w:val="24"/>
          <w:szCs w:val="24"/>
        </w:rPr>
        <w:t>: S</w:t>
      </w:r>
      <w:r w:rsidR="00C31283" w:rsidRPr="00ED0005">
        <w:rPr>
          <w:rFonts w:ascii="Times New Roman" w:hAnsi="Times New Roman" w:cs="Times New Roman"/>
          <w:sz w:val="24"/>
          <w:szCs w:val="24"/>
        </w:rPr>
        <w:t>crutiny of records pertaining to the payment of CC Charge</w:t>
      </w:r>
      <w:r w:rsidR="00C31283" w:rsidRPr="00ED0005">
        <w:rPr>
          <w:rFonts w:ascii="Times New Roman" w:hAnsi="Times New Roman" w:cs="Times New Roman"/>
        </w:rPr>
        <w:t>s in r</w:t>
      </w:r>
      <w:r w:rsidRPr="00ED0005">
        <w:rPr>
          <w:rFonts w:ascii="Times New Roman" w:hAnsi="Times New Roman" w:cs="Times New Roman"/>
        </w:rPr>
        <w:t>espect of 8 Gram</w:t>
      </w:r>
      <w:r w:rsidR="00D90684" w:rsidRPr="00ED0005">
        <w:rPr>
          <w:rFonts w:ascii="Times New Roman" w:hAnsi="Times New Roman" w:cs="Times New Roman"/>
        </w:rPr>
        <w:t xml:space="preserve"> panchayats </w:t>
      </w:r>
      <w:r w:rsidR="00401309">
        <w:rPr>
          <w:rFonts w:ascii="Times New Roman" w:hAnsi="Times New Roman" w:cs="Times New Roman"/>
        </w:rPr>
        <w:t xml:space="preserve">(Annexure-I) </w:t>
      </w:r>
      <w:r w:rsidR="00D90684" w:rsidRPr="00ED0005">
        <w:rPr>
          <w:rFonts w:ascii="Times New Roman" w:hAnsi="Times New Roman" w:cs="Times New Roman"/>
        </w:rPr>
        <w:t>revealed</w:t>
      </w:r>
      <w:r w:rsidRPr="00ED0005">
        <w:rPr>
          <w:rFonts w:ascii="Times New Roman" w:hAnsi="Times New Roman" w:cs="Times New Roman"/>
        </w:rPr>
        <w:t xml:space="preserve"> that there are </w:t>
      </w:r>
      <w:r w:rsidR="00C31283" w:rsidRPr="00ED0005">
        <w:rPr>
          <w:rFonts w:ascii="Times New Roman" w:hAnsi="Times New Roman" w:cs="Times New Roman"/>
          <w:sz w:val="24"/>
          <w:szCs w:val="24"/>
        </w:rPr>
        <w:t xml:space="preserve">arrears </w:t>
      </w:r>
      <w:r w:rsidR="00C31283" w:rsidRPr="00ED0005">
        <w:rPr>
          <w:rFonts w:ascii="Times New Roman" w:hAnsi="Times New Roman" w:cs="Times New Roman"/>
        </w:rPr>
        <w:t xml:space="preserve">towards payment of </w:t>
      </w:r>
      <w:r w:rsidR="00C31283" w:rsidRPr="00ED0005">
        <w:rPr>
          <w:rFonts w:ascii="Times New Roman" w:hAnsi="Times New Roman" w:cs="Times New Roman"/>
          <w:sz w:val="24"/>
          <w:szCs w:val="24"/>
        </w:rPr>
        <w:t>electricity consumption charges to TSSPDCL.</w:t>
      </w:r>
    </w:p>
    <w:p w:rsidR="00285C79" w:rsidRPr="00285C79" w:rsidRDefault="00285C79" w:rsidP="00285C79">
      <w:pPr>
        <w:pStyle w:val="ListParagraph"/>
        <w:rPr>
          <w:rFonts w:ascii="Times New Roman" w:hAnsi="Times New Roman" w:cs="Times New Roman"/>
        </w:rPr>
      </w:pPr>
    </w:p>
    <w:p w:rsidR="00285C79" w:rsidRPr="00ED0005" w:rsidRDefault="00285C79" w:rsidP="00285C79">
      <w:pPr>
        <w:pStyle w:val="ListParagraph"/>
        <w:tabs>
          <w:tab w:val="center" w:pos="4905"/>
        </w:tabs>
        <w:spacing w:after="0" w:line="360" w:lineRule="auto"/>
        <w:ind w:left="630"/>
        <w:jc w:val="both"/>
        <w:rPr>
          <w:rFonts w:ascii="Times New Roman" w:hAnsi="Times New Roman" w:cs="Times New Roman"/>
        </w:rPr>
      </w:pPr>
    </w:p>
    <w:p w:rsidR="00C31283" w:rsidRPr="00A54709" w:rsidRDefault="00C31283" w:rsidP="00C31283">
      <w:pPr>
        <w:pStyle w:val="ListParagraph"/>
        <w:numPr>
          <w:ilvl w:val="0"/>
          <w:numId w:val="21"/>
        </w:numPr>
        <w:tabs>
          <w:tab w:val="left" w:pos="567"/>
          <w:tab w:val="left" w:pos="709"/>
          <w:tab w:val="left" w:pos="993"/>
          <w:tab w:val="left" w:pos="1276"/>
          <w:tab w:val="center" w:pos="4905"/>
        </w:tabs>
        <w:suppressAutoHyphens/>
        <w:spacing w:after="0" w:line="360" w:lineRule="auto"/>
        <w:jc w:val="both"/>
        <w:rPr>
          <w:rFonts w:ascii="Times New Roman" w:eastAsia="Times New Roman" w:hAnsi="Times New Roman" w:cs="Times New Roman"/>
          <w:sz w:val="24"/>
          <w:szCs w:val="24"/>
        </w:rPr>
      </w:pPr>
      <w:r w:rsidRPr="00A54709">
        <w:rPr>
          <w:rFonts w:ascii="Times New Roman" w:hAnsi="Times New Roman" w:cs="Times New Roman"/>
          <w:b/>
          <w:sz w:val="24"/>
          <w:szCs w:val="24"/>
        </w:rPr>
        <w:t>Delay in remittance of tax collections:</w:t>
      </w:r>
      <w:r w:rsidRPr="00A54709">
        <w:rPr>
          <w:rFonts w:ascii="Times New Roman" w:eastAsia="Times New Roman" w:hAnsi="Times New Roman" w:cs="Times New Roman"/>
          <w:sz w:val="24"/>
          <w:szCs w:val="24"/>
        </w:rPr>
        <w:t>As per A</w:t>
      </w:r>
      <w:r>
        <w:rPr>
          <w:rFonts w:ascii="Times New Roman" w:eastAsia="Times New Roman" w:hAnsi="Times New Roman" w:cs="Times New Roman"/>
          <w:sz w:val="24"/>
          <w:szCs w:val="24"/>
        </w:rPr>
        <w:t>.</w:t>
      </w:r>
      <w:r w:rsidRPr="00A54709">
        <w:rPr>
          <w:rFonts w:ascii="Times New Roman" w:eastAsia="Times New Roman" w:hAnsi="Times New Roman" w:cs="Times New Roman"/>
          <w:sz w:val="24"/>
          <w:szCs w:val="24"/>
        </w:rPr>
        <w:t>P</w:t>
      </w:r>
      <w:r>
        <w:rPr>
          <w:rFonts w:ascii="Times New Roman" w:eastAsia="Times New Roman" w:hAnsi="Times New Roman" w:cs="Times New Roman"/>
          <w:sz w:val="24"/>
          <w:szCs w:val="24"/>
        </w:rPr>
        <w:t>.</w:t>
      </w:r>
      <w:r w:rsidRPr="00A54709">
        <w:rPr>
          <w:rFonts w:ascii="Times New Roman" w:eastAsia="Times New Roman" w:hAnsi="Times New Roman" w:cs="Times New Roman"/>
          <w:sz w:val="24"/>
          <w:szCs w:val="24"/>
        </w:rPr>
        <w:t>F</w:t>
      </w:r>
      <w:r>
        <w:rPr>
          <w:rFonts w:ascii="Times New Roman" w:eastAsia="Times New Roman" w:hAnsi="Times New Roman" w:cs="Times New Roman"/>
          <w:sz w:val="24"/>
          <w:szCs w:val="24"/>
        </w:rPr>
        <w:t>.</w:t>
      </w:r>
      <w:r w:rsidRPr="00A54709">
        <w:rPr>
          <w:rFonts w:ascii="Times New Roman" w:eastAsia="Times New Roman" w:hAnsi="Times New Roman" w:cs="Times New Roman"/>
          <w:sz w:val="24"/>
          <w:szCs w:val="24"/>
        </w:rPr>
        <w:t>C</w:t>
      </w:r>
      <w:r>
        <w:rPr>
          <w:rFonts w:ascii="Times New Roman" w:eastAsia="Times New Roman" w:hAnsi="Times New Roman" w:cs="Times New Roman"/>
          <w:sz w:val="24"/>
          <w:szCs w:val="24"/>
        </w:rPr>
        <w:t>. Vol-</w:t>
      </w:r>
      <w:r w:rsidRPr="00A54709">
        <w:rPr>
          <w:rFonts w:ascii="Times New Roman" w:eastAsia="Times New Roman" w:hAnsi="Times New Roman" w:cs="Times New Roman"/>
          <w:sz w:val="24"/>
          <w:szCs w:val="24"/>
        </w:rPr>
        <w:t xml:space="preserve">I, all tax collections </w:t>
      </w:r>
      <w:r>
        <w:rPr>
          <w:rFonts w:ascii="Times New Roman" w:eastAsia="Times New Roman" w:hAnsi="Times New Roman" w:cs="Times New Roman"/>
          <w:sz w:val="24"/>
          <w:szCs w:val="24"/>
        </w:rPr>
        <w:t>made</w:t>
      </w:r>
      <w:r w:rsidRPr="00A54709">
        <w:rPr>
          <w:rFonts w:ascii="Times New Roman" w:eastAsia="Times New Roman" w:hAnsi="Times New Roman" w:cs="Times New Roman"/>
          <w:sz w:val="24"/>
          <w:szCs w:val="24"/>
        </w:rPr>
        <w:t xml:space="preserve"> by Bill Collectors should be remitted to the Gram Panchayat General Fund </w:t>
      </w:r>
      <w:r w:rsidRPr="00A54709">
        <w:rPr>
          <w:rFonts w:ascii="Times New Roman" w:hAnsi="Times New Roman" w:cs="Times New Roman"/>
          <w:sz w:val="24"/>
          <w:szCs w:val="24"/>
        </w:rPr>
        <w:t xml:space="preserve">maintained in bank </w:t>
      </w:r>
      <w:r w:rsidRPr="00A54709">
        <w:rPr>
          <w:rFonts w:ascii="Times New Roman" w:eastAsia="Times New Roman" w:hAnsi="Times New Roman" w:cs="Times New Roman"/>
          <w:sz w:val="24"/>
          <w:szCs w:val="24"/>
        </w:rPr>
        <w:t>on same day or next working day.</w:t>
      </w:r>
    </w:p>
    <w:p w:rsidR="00C31283" w:rsidRDefault="00BF731A" w:rsidP="00BF731A">
      <w:pPr>
        <w:tabs>
          <w:tab w:val="left" w:pos="630"/>
          <w:tab w:val="left" w:pos="709"/>
          <w:tab w:val="left" w:pos="993"/>
          <w:tab w:val="left" w:pos="1276"/>
        </w:tabs>
        <w:suppressAutoHyphens/>
        <w:spacing w:after="0" w:line="360" w:lineRule="auto"/>
        <w:ind w:left="630"/>
        <w:jc w:val="both"/>
        <w:rPr>
          <w:rFonts w:ascii="Times New Roman" w:hAnsi="Times New Roman" w:cs="Times New Roman"/>
          <w:sz w:val="24"/>
          <w:szCs w:val="24"/>
        </w:rPr>
      </w:pPr>
      <w:r>
        <w:rPr>
          <w:rFonts w:ascii="Times New Roman" w:hAnsi="Times New Roman" w:cs="Times New Roman"/>
          <w:sz w:val="24"/>
          <w:szCs w:val="24"/>
        </w:rPr>
        <w:t>On Scrutiny</w:t>
      </w:r>
      <w:r w:rsidR="00C31283" w:rsidRPr="007900B2">
        <w:rPr>
          <w:rFonts w:ascii="Times New Roman" w:hAnsi="Times New Roman" w:cs="Times New Roman"/>
          <w:sz w:val="24"/>
          <w:szCs w:val="24"/>
        </w:rPr>
        <w:t xml:space="preserve"> of receipt books, Irsalnama/chitt</w:t>
      </w:r>
      <w:r w:rsidR="00B73FA0">
        <w:rPr>
          <w:rFonts w:ascii="Times New Roman" w:hAnsi="Times New Roman" w:cs="Times New Roman"/>
          <w:sz w:val="24"/>
          <w:szCs w:val="24"/>
        </w:rPr>
        <w:t xml:space="preserve">a and cash books, it was observed that with regard to </w:t>
      </w:r>
      <w:r w:rsidR="00C31283" w:rsidRPr="007900B2">
        <w:rPr>
          <w:rFonts w:ascii="Times New Roman" w:hAnsi="Times New Roman" w:cs="Times New Roman"/>
          <w:sz w:val="24"/>
          <w:szCs w:val="24"/>
        </w:rPr>
        <w:t>the amount collected towards house tax, there was delay in remittance of collections</w:t>
      </w:r>
      <w:r w:rsidR="00C31283">
        <w:rPr>
          <w:rFonts w:ascii="Times New Roman" w:hAnsi="Times New Roman" w:cs="Times New Roman"/>
          <w:sz w:val="24"/>
          <w:szCs w:val="24"/>
        </w:rPr>
        <w:t xml:space="preserve"> into the bank.</w:t>
      </w:r>
    </w:p>
    <w:p w:rsidR="00285C79" w:rsidRDefault="00285C79" w:rsidP="00BF731A">
      <w:pPr>
        <w:tabs>
          <w:tab w:val="left" w:pos="630"/>
          <w:tab w:val="left" w:pos="709"/>
          <w:tab w:val="left" w:pos="993"/>
          <w:tab w:val="left" w:pos="1276"/>
        </w:tabs>
        <w:suppressAutoHyphens/>
        <w:spacing w:after="0" w:line="360" w:lineRule="auto"/>
        <w:ind w:left="630"/>
        <w:jc w:val="both"/>
        <w:rPr>
          <w:rFonts w:ascii="Times New Roman" w:hAnsi="Times New Roman" w:cs="Times New Roman"/>
          <w:sz w:val="24"/>
          <w:szCs w:val="24"/>
        </w:rPr>
      </w:pPr>
    </w:p>
    <w:p w:rsidR="00C31283" w:rsidRDefault="00C31283" w:rsidP="00C31283">
      <w:pPr>
        <w:pStyle w:val="ListParagraph"/>
        <w:numPr>
          <w:ilvl w:val="0"/>
          <w:numId w:val="21"/>
        </w:numPr>
        <w:spacing w:after="0" w:line="360" w:lineRule="auto"/>
        <w:jc w:val="both"/>
        <w:rPr>
          <w:rFonts w:ascii="Times New Roman" w:hAnsi="Times New Roman" w:cs="Times New Roman"/>
          <w:sz w:val="24"/>
          <w:szCs w:val="24"/>
        </w:rPr>
      </w:pPr>
      <w:r w:rsidRPr="00ED491C">
        <w:rPr>
          <w:rFonts w:ascii="Times New Roman" w:hAnsi="Times New Roman" w:cs="Times New Roman"/>
          <w:b/>
          <w:sz w:val="24"/>
          <w:szCs w:val="24"/>
        </w:rPr>
        <w:t>N</w:t>
      </w:r>
      <w:r>
        <w:rPr>
          <w:rFonts w:ascii="Times New Roman" w:hAnsi="Times New Roman" w:cs="Times New Roman"/>
          <w:b/>
          <w:sz w:val="24"/>
          <w:szCs w:val="24"/>
        </w:rPr>
        <w:t xml:space="preserve">on-receipt of Entertainment Tax: </w:t>
      </w:r>
      <w:r w:rsidR="00E86C7A" w:rsidRPr="00E86C7A">
        <w:rPr>
          <w:noProof/>
          <w:lang w:val="en-US" w:eastAsia="en-US"/>
        </w:rPr>
        <w:pict>
          <v:shapetype id="_x0000_t202" coordsize="21600,21600" o:spt="202" path="m,l,21600r21600,l21600,xe">
            <v:stroke joinstyle="miter"/>
            <v:path gradientshapeok="t" o:connecttype="rect"/>
          </v:shapetype>
          <v:shape id="Text Box 23" o:spid="_x0000_s1026" type="#_x0000_t202" style="position:absolute;left:0;text-align:left;margin-left:-171.45pt;margin-top:6.85pt;width:52.3pt;height:1in;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">
            <v:textbox>
              <w:txbxContent>
                <w:p w:rsidR="00321207" w:rsidRDefault="00321207" w:rsidP="00C31283"/>
              </w:txbxContent>
            </v:textbox>
          </v:shape>
        </w:pict>
      </w:r>
      <w:r w:rsidRPr="00ED491C">
        <w:rPr>
          <w:rFonts w:ascii="Times New Roman" w:hAnsi="Times New Roman" w:cs="Times New Roman"/>
          <w:sz w:val="24"/>
          <w:szCs w:val="24"/>
        </w:rPr>
        <w:t>As per GO. Ms No. 1644 Revenue (CT-IV) Department dated 8.11.2006, levy, assessment, collection and enforcement of Entertainment Tax (ET) on Cinema, Cable TV networks shall be vested with Commercial Tax Department</w:t>
      </w:r>
      <w:r>
        <w:rPr>
          <w:rFonts w:ascii="Times New Roman" w:hAnsi="Times New Roman" w:cs="Times New Roman"/>
          <w:sz w:val="24"/>
          <w:szCs w:val="24"/>
        </w:rPr>
        <w:t xml:space="preserve"> (CTD)</w:t>
      </w:r>
      <w:r w:rsidRPr="00ED491C">
        <w:rPr>
          <w:rFonts w:ascii="Times New Roman" w:hAnsi="Times New Roman" w:cs="Times New Roman"/>
          <w:sz w:val="24"/>
          <w:szCs w:val="24"/>
        </w:rPr>
        <w:t>. Section 4 of APET Act 1939 stipulate</w:t>
      </w:r>
      <w:r>
        <w:rPr>
          <w:rFonts w:ascii="Times New Roman" w:hAnsi="Times New Roman" w:cs="Times New Roman"/>
          <w:sz w:val="24"/>
          <w:szCs w:val="24"/>
        </w:rPr>
        <w:t>s</w:t>
      </w:r>
      <w:r w:rsidRPr="00ED491C">
        <w:rPr>
          <w:rFonts w:ascii="Times New Roman" w:hAnsi="Times New Roman" w:cs="Times New Roman"/>
          <w:sz w:val="24"/>
          <w:szCs w:val="24"/>
        </w:rPr>
        <w:t xml:space="preserve"> 90 per cent of the total proceeds of the Entertainment Tax collected shall be adjusted to the </w:t>
      </w:r>
      <w:r>
        <w:rPr>
          <w:rFonts w:ascii="Times New Roman" w:hAnsi="Times New Roman" w:cs="Times New Roman"/>
          <w:sz w:val="24"/>
          <w:szCs w:val="24"/>
        </w:rPr>
        <w:t>Grama Panchayat</w:t>
      </w:r>
      <w:r w:rsidRPr="00ED491C">
        <w:rPr>
          <w:rFonts w:ascii="Times New Roman" w:hAnsi="Times New Roman" w:cs="Times New Roman"/>
          <w:sz w:val="24"/>
          <w:szCs w:val="24"/>
        </w:rPr>
        <w:t xml:space="preserve"> and Mandal</w:t>
      </w:r>
      <w:r>
        <w:rPr>
          <w:rFonts w:ascii="Times New Roman" w:hAnsi="Times New Roman" w:cs="Times New Roman"/>
          <w:sz w:val="24"/>
          <w:szCs w:val="24"/>
        </w:rPr>
        <w:t xml:space="preserve"> Parishad by the CTD</w:t>
      </w:r>
      <w:r w:rsidRPr="00ED491C">
        <w:rPr>
          <w:rFonts w:ascii="Times New Roman" w:hAnsi="Times New Roman" w:cs="Times New Roman"/>
          <w:sz w:val="24"/>
          <w:szCs w:val="24"/>
        </w:rPr>
        <w:t xml:space="preserve"> quarterly in the ratio of 60:40 respectively. </w:t>
      </w:r>
      <w:r w:rsidR="003B3E32">
        <w:rPr>
          <w:rFonts w:ascii="Times New Roman" w:hAnsi="Times New Roman" w:cs="Times New Roman"/>
          <w:sz w:val="24"/>
          <w:szCs w:val="24"/>
        </w:rPr>
        <w:t xml:space="preserve"> V</w:t>
      </w:r>
      <w:r>
        <w:rPr>
          <w:rFonts w:ascii="Times New Roman" w:hAnsi="Times New Roman" w:cs="Times New Roman"/>
          <w:sz w:val="24"/>
          <w:szCs w:val="24"/>
        </w:rPr>
        <w:t>erification of annual accounts in respect of 12 test checked</w:t>
      </w:r>
      <w:r w:rsidR="00BF731A">
        <w:rPr>
          <w:rFonts w:ascii="Times New Roman" w:hAnsi="Times New Roman" w:cs="Times New Roman"/>
          <w:sz w:val="24"/>
          <w:szCs w:val="24"/>
        </w:rPr>
        <w:t xml:space="preserve"> Gram</w:t>
      </w:r>
      <w:r w:rsidR="003B3E32">
        <w:rPr>
          <w:rFonts w:ascii="Times New Roman" w:hAnsi="Times New Roman" w:cs="Times New Roman"/>
          <w:sz w:val="24"/>
          <w:szCs w:val="24"/>
        </w:rPr>
        <w:t xml:space="preserve"> Panchayats </w:t>
      </w:r>
      <w:r w:rsidR="00D90A36">
        <w:rPr>
          <w:rFonts w:ascii="Times New Roman" w:hAnsi="Times New Roman" w:cs="Times New Roman"/>
          <w:sz w:val="24"/>
          <w:szCs w:val="24"/>
        </w:rPr>
        <w:t xml:space="preserve">(Annexure-I) </w:t>
      </w:r>
      <w:r w:rsidR="003B3E32">
        <w:rPr>
          <w:rFonts w:ascii="Times New Roman" w:hAnsi="Times New Roman" w:cs="Times New Roman"/>
          <w:sz w:val="24"/>
          <w:szCs w:val="24"/>
        </w:rPr>
        <w:t>revealed</w:t>
      </w:r>
      <w:r>
        <w:rPr>
          <w:rFonts w:ascii="Times New Roman" w:hAnsi="Times New Roman" w:cs="Times New Roman"/>
          <w:sz w:val="24"/>
          <w:szCs w:val="24"/>
        </w:rPr>
        <w:t xml:space="preserve"> that no proceeds were received towards entertainment tax.</w:t>
      </w:r>
    </w:p>
    <w:p w:rsidR="00285C79" w:rsidRDefault="00285C79" w:rsidP="00285C79">
      <w:pPr>
        <w:pStyle w:val="ListParagraph"/>
        <w:spacing w:after="0" w:line="360" w:lineRule="auto"/>
        <w:ind w:left="630"/>
        <w:jc w:val="both"/>
        <w:rPr>
          <w:rFonts w:ascii="Times New Roman" w:hAnsi="Times New Roman" w:cs="Times New Roman"/>
          <w:sz w:val="24"/>
          <w:szCs w:val="24"/>
        </w:rPr>
      </w:pPr>
    </w:p>
    <w:p w:rsidR="00C31283" w:rsidRPr="001872EA" w:rsidRDefault="00C31283" w:rsidP="00C31283">
      <w:pPr>
        <w:pStyle w:val="ListParagraph"/>
        <w:numPr>
          <w:ilvl w:val="0"/>
          <w:numId w:val="21"/>
        </w:numPr>
        <w:spacing w:after="0" w:line="360" w:lineRule="auto"/>
        <w:jc w:val="both"/>
        <w:rPr>
          <w:rFonts w:ascii="Times New Roman" w:hAnsi="Times New Roman" w:cs="Times New Roman"/>
          <w:sz w:val="24"/>
          <w:szCs w:val="24"/>
        </w:rPr>
      </w:pPr>
      <w:r w:rsidRPr="0011255B">
        <w:rPr>
          <w:rFonts w:ascii="Times New Roman" w:hAnsi="Times New Roman" w:cs="Times New Roman"/>
          <w:b/>
          <w:bCs/>
          <w:sz w:val="24"/>
          <w:szCs w:val="24"/>
        </w:rPr>
        <w:t>Non-verification of stores and stock</w:t>
      </w:r>
      <w:r>
        <w:rPr>
          <w:rFonts w:ascii="Times New Roman" w:hAnsi="Times New Roman" w:cs="Times New Roman"/>
          <w:bCs/>
          <w:sz w:val="24"/>
          <w:szCs w:val="24"/>
        </w:rPr>
        <w:t xml:space="preserve">: As per Art 137 APFC, cent percent physical verification has to be done for each item of stores and stock at least once in a year before the close of the financial year. The executive authority has to authenticate in token of having conducted such physical verification of stock in the </w:t>
      </w:r>
      <w:r w:rsidR="00BF731A">
        <w:rPr>
          <w:rFonts w:ascii="Times New Roman" w:hAnsi="Times New Roman" w:cs="Times New Roman"/>
          <w:bCs/>
          <w:sz w:val="24"/>
          <w:szCs w:val="24"/>
        </w:rPr>
        <w:t>stock register.On Scrutiny of  records of 15 Gram</w:t>
      </w:r>
      <w:r>
        <w:rPr>
          <w:rFonts w:ascii="Times New Roman" w:hAnsi="Times New Roman" w:cs="Times New Roman"/>
          <w:bCs/>
          <w:sz w:val="24"/>
          <w:szCs w:val="24"/>
        </w:rPr>
        <w:t xml:space="preserve"> Panc</w:t>
      </w:r>
      <w:r w:rsidR="00BF731A">
        <w:rPr>
          <w:rFonts w:ascii="Times New Roman" w:hAnsi="Times New Roman" w:cs="Times New Roman"/>
          <w:bCs/>
          <w:sz w:val="24"/>
          <w:szCs w:val="24"/>
        </w:rPr>
        <w:t>hayats</w:t>
      </w:r>
      <w:r w:rsidR="00652F86">
        <w:rPr>
          <w:rFonts w:ascii="Times New Roman" w:hAnsi="Times New Roman" w:cs="Times New Roman"/>
          <w:bCs/>
          <w:sz w:val="24"/>
          <w:szCs w:val="24"/>
        </w:rPr>
        <w:t xml:space="preserve"> (Annexure-I) </w:t>
      </w:r>
      <w:r w:rsidR="00BF731A">
        <w:rPr>
          <w:rFonts w:ascii="Times New Roman" w:hAnsi="Times New Roman" w:cs="Times New Roman"/>
          <w:bCs/>
          <w:sz w:val="24"/>
          <w:szCs w:val="24"/>
        </w:rPr>
        <w:t xml:space="preserve"> it was seen</w:t>
      </w:r>
      <w:r>
        <w:rPr>
          <w:rFonts w:ascii="Times New Roman" w:hAnsi="Times New Roman" w:cs="Times New Roman"/>
          <w:bCs/>
          <w:sz w:val="24"/>
          <w:szCs w:val="24"/>
        </w:rPr>
        <w:t xml:space="preserve"> that physical verification was not conducted. </w:t>
      </w:r>
    </w:p>
    <w:p w:rsidR="001941C1" w:rsidRDefault="001941C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B7D8F" w:rsidRDefault="00DB7D8F" w:rsidP="00C31283">
      <w:pPr>
        <w:spacing w:after="160"/>
        <w:jc w:val="both"/>
        <w:rPr>
          <w:rFonts w:ascii="Times New Roman" w:hAnsi="Times New Roman" w:cs="Times New Roman"/>
          <w:b/>
          <w:sz w:val="24"/>
          <w:szCs w:val="24"/>
        </w:rPr>
      </w:pPr>
    </w:p>
    <w:p w:rsidR="00C31283" w:rsidRPr="00BA0753" w:rsidRDefault="00C31283" w:rsidP="00C31283">
      <w:pPr>
        <w:spacing w:after="160"/>
        <w:jc w:val="both"/>
        <w:rPr>
          <w:rFonts w:ascii="Times New Roman" w:hAnsi="Times New Roman" w:cs="Times New Roman"/>
          <w:b/>
          <w:sz w:val="24"/>
          <w:szCs w:val="24"/>
        </w:rPr>
      </w:pPr>
      <w:r w:rsidRPr="00BA0753">
        <w:rPr>
          <w:rFonts w:ascii="Times New Roman" w:hAnsi="Times New Roman" w:cs="Times New Roman"/>
          <w:b/>
          <w:sz w:val="24"/>
          <w:szCs w:val="24"/>
          <w:u w:val="single"/>
        </w:rPr>
        <w:t>AUDIT OF URBAN LOCAL BODIES (ULBs)</w:t>
      </w:r>
      <w:r w:rsidRPr="002006A6">
        <w:rPr>
          <w:rFonts w:ascii="Times New Roman" w:hAnsi="Times New Roman" w:cs="Times New Roman"/>
          <w:b/>
          <w:sz w:val="24"/>
          <w:szCs w:val="24"/>
        </w:rPr>
        <w:t>:</w:t>
      </w:r>
    </w:p>
    <w:p w:rsidR="00C31283" w:rsidRPr="00BA0753" w:rsidRDefault="00C31283" w:rsidP="00C31283">
      <w:pPr>
        <w:autoSpaceDE w:val="0"/>
        <w:autoSpaceDN w:val="0"/>
        <w:adjustRightInd w:val="0"/>
        <w:spacing w:after="0"/>
        <w:jc w:val="both"/>
        <w:rPr>
          <w:rFonts w:ascii="Times New Roman" w:hAnsi="Times New Roman" w:cs="Times New Roman"/>
          <w:sz w:val="24"/>
          <w:szCs w:val="24"/>
          <w:u w:val="single"/>
        </w:rPr>
      </w:pPr>
    </w:p>
    <w:p w:rsidR="00C31283" w:rsidRPr="00BA0753" w:rsidRDefault="00C31283" w:rsidP="00C302DE">
      <w:pPr>
        <w:autoSpaceDE w:val="0"/>
        <w:autoSpaceDN w:val="0"/>
        <w:adjustRightInd w:val="0"/>
        <w:spacing w:after="0" w:line="360" w:lineRule="auto"/>
        <w:jc w:val="both"/>
        <w:rPr>
          <w:rFonts w:ascii="Times New Roman" w:hAnsi="Times New Roman" w:cs="Times New Roman"/>
          <w:sz w:val="24"/>
          <w:szCs w:val="24"/>
        </w:rPr>
      </w:pPr>
      <w:r w:rsidRPr="00BA0753">
        <w:rPr>
          <w:rFonts w:ascii="Times New Roman" w:hAnsi="Times New Roman" w:cs="Times New Roman"/>
          <w:sz w:val="24"/>
          <w:szCs w:val="24"/>
        </w:rPr>
        <w:t>During the year 2019-</w:t>
      </w:r>
      <w:r w:rsidR="00B3401C">
        <w:rPr>
          <w:rFonts w:ascii="Times New Roman" w:hAnsi="Times New Roman" w:cs="Times New Roman"/>
          <w:sz w:val="24"/>
          <w:szCs w:val="24"/>
        </w:rPr>
        <w:t>21</w:t>
      </w:r>
      <w:r w:rsidRPr="00BA0753">
        <w:rPr>
          <w:rFonts w:ascii="Times New Roman" w:hAnsi="Times New Roman" w:cs="Times New Roman"/>
          <w:sz w:val="24"/>
          <w:szCs w:val="24"/>
        </w:rPr>
        <w:t xml:space="preserve">, audit of </w:t>
      </w:r>
      <w:r w:rsidR="00B3401C">
        <w:rPr>
          <w:rFonts w:ascii="Times New Roman" w:hAnsi="Times New Roman" w:cs="Times New Roman"/>
          <w:sz w:val="24"/>
          <w:szCs w:val="24"/>
        </w:rPr>
        <w:t>3</w:t>
      </w:r>
      <w:r w:rsidRPr="00BA0753">
        <w:rPr>
          <w:rFonts w:ascii="Times New Roman" w:hAnsi="Times New Roman" w:cs="Times New Roman"/>
          <w:sz w:val="24"/>
          <w:szCs w:val="24"/>
        </w:rPr>
        <w:t xml:space="preserve"> Municipal Corporations (Nizamabad</w:t>
      </w:r>
      <w:r w:rsidR="00B3401C">
        <w:rPr>
          <w:rFonts w:ascii="Times New Roman" w:hAnsi="Times New Roman" w:cs="Times New Roman"/>
          <w:sz w:val="24"/>
          <w:szCs w:val="24"/>
        </w:rPr>
        <w:t xml:space="preserve">, </w:t>
      </w:r>
      <w:r w:rsidRPr="00BA0753">
        <w:rPr>
          <w:rFonts w:ascii="Times New Roman" w:hAnsi="Times New Roman" w:cs="Times New Roman"/>
          <w:sz w:val="24"/>
          <w:szCs w:val="24"/>
        </w:rPr>
        <w:t>Ramagundam</w:t>
      </w:r>
      <w:r w:rsidR="00B3401C">
        <w:rPr>
          <w:rFonts w:ascii="Times New Roman" w:hAnsi="Times New Roman" w:cs="Times New Roman"/>
          <w:sz w:val="24"/>
          <w:szCs w:val="24"/>
        </w:rPr>
        <w:t xml:space="preserve"> and Meerpet</w:t>
      </w:r>
      <w:r w:rsidRPr="00BA0753">
        <w:rPr>
          <w:rFonts w:ascii="Times New Roman" w:hAnsi="Times New Roman" w:cs="Times New Roman"/>
          <w:sz w:val="24"/>
          <w:szCs w:val="24"/>
        </w:rPr>
        <w:t>)</w:t>
      </w:r>
      <w:r w:rsidR="00AD1929">
        <w:rPr>
          <w:rFonts w:ascii="Times New Roman" w:hAnsi="Times New Roman" w:cs="Times New Roman"/>
          <w:sz w:val="24"/>
          <w:szCs w:val="24"/>
        </w:rPr>
        <w:t xml:space="preserve"> </w:t>
      </w:r>
      <w:r w:rsidR="003862B1">
        <w:rPr>
          <w:rFonts w:ascii="Times New Roman" w:hAnsi="Times New Roman" w:cs="Times New Roman"/>
          <w:sz w:val="24"/>
          <w:szCs w:val="24"/>
        </w:rPr>
        <w:t>3</w:t>
      </w:r>
      <w:r w:rsidRPr="00BA0753">
        <w:rPr>
          <w:rFonts w:ascii="Times New Roman" w:hAnsi="Times New Roman" w:cs="Times New Roman"/>
          <w:sz w:val="24"/>
          <w:szCs w:val="24"/>
        </w:rPr>
        <w:t xml:space="preserve"> Circles (Jubilee Hills, </w:t>
      </w:r>
      <w:r w:rsidR="00B16E7A">
        <w:rPr>
          <w:rFonts w:ascii="Times New Roman" w:hAnsi="Times New Roman" w:cs="Times New Roman"/>
          <w:sz w:val="24"/>
          <w:szCs w:val="24"/>
        </w:rPr>
        <w:t>Hayathnagar</w:t>
      </w:r>
      <w:r w:rsidR="00321207">
        <w:rPr>
          <w:rFonts w:ascii="Times New Roman" w:hAnsi="Times New Roman" w:cs="Times New Roman"/>
          <w:sz w:val="24"/>
          <w:szCs w:val="24"/>
        </w:rPr>
        <w:t xml:space="preserve"> </w:t>
      </w:r>
      <w:r w:rsidRPr="00BA0753">
        <w:rPr>
          <w:rFonts w:ascii="Times New Roman" w:hAnsi="Times New Roman" w:cs="Times New Roman"/>
          <w:sz w:val="24"/>
          <w:szCs w:val="24"/>
        </w:rPr>
        <w:t>and Saroornagar)</w:t>
      </w:r>
      <w:r w:rsidR="0064143B">
        <w:rPr>
          <w:rFonts w:ascii="Times New Roman" w:hAnsi="Times New Roman" w:cs="Times New Roman"/>
          <w:sz w:val="24"/>
          <w:szCs w:val="24"/>
        </w:rPr>
        <w:t>, one Zonal Office ie, LB Nagar</w:t>
      </w:r>
      <w:r w:rsidR="00AD1929">
        <w:rPr>
          <w:rFonts w:ascii="Times New Roman" w:hAnsi="Times New Roman" w:cs="Times New Roman"/>
          <w:sz w:val="24"/>
          <w:szCs w:val="24"/>
        </w:rPr>
        <w:t xml:space="preserve"> </w:t>
      </w:r>
      <w:r>
        <w:rPr>
          <w:rFonts w:ascii="Times New Roman" w:hAnsi="Times New Roman" w:cs="Times New Roman"/>
          <w:sz w:val="24"/>
          <w:szCs w:val="24"/>
        </w:rPr>
        <w:t xml:space="preserve">under </w:t>
      </w:r>
      <w:r w:rsidRPr="00BA0753">
        <w:rPr>
          <w:rFonts w:ascii="Times New Roman" w:hAnsi="Times New Roman" w:cs="Times New Roman"/>
          <w:sz w:val="24"/>
          <w:szCs w:val="24"/>
        </w:rPr>
        <w:t>Greater Hyderabad Municipal Corporation</w:t>
      </w:r>
      <w:r w:rsidR="00B16E7A">
        <w:rPr>
          <w:rFonts w:ascii="Times New Roman" w:hAnsi="Times New Roman" w:cs="Times New Roman"/>
          <w:sz w:val="24"/>
          <w:szCs w:val="24"/>
        </w:rPr>
        <w:t xml:space="preserve">, and </w:t>
      </w:r>
      <w:r w:rsidR="00B3401C">
        <w:rPr>
          <w:rFonts w:ascii="Times New Roman" w:hAnsi="Times New Roman" w:cs="Times New Roman"/>
          <w:sz w:val="24"/>
          <w:szCs w:val="24"/>
        </w:rPr>
        <w:t>14</w:t>
      </w:r>
      <w:r w:rsidR="00AD1929">
        <w:rPr>
          <w:rFonts w:ascii="Times New Roman" w:hAnsi="Times New Roman" w:cs="Times New Roman"/>
          <w:sz w:val="24"/>
          <w:szCs w:val="24"/>
        </w:rPr>
        <w:t xml:space="preserve"> </w:t>
      </w:r>
      <w:r w:rsidR="00B16E7A">
        <w:rPr>
          <w:rFonts w:ascii="Times New Roman" w:hAnsi="Times New Roman" w:cs="Times New Roman"/>
          <w:sz w:val="24"/>
          <w:szCs w:val="24"/>
        </w:rPr>
        <w:t>Municipalities</w:t>
      </w:r>
      <w:r w:rsidRPr="00BA0753">
        <w:rPr>
          <w:rFonts w:ascii="Times New Roman" w:hAnsi="Times New Roman" w:cs="Times New Roman"/>
          <w:sz w:val="24"/>
          <w:szCs w:val="24"/>
        </w:rPr>
        <w:t xml:space="preserve">, </w:t>
      </w:r>
      <w:r>
        <w:rPr>
          <w:rFonts w:ascii="Times New Roman" w:hAnsi="Times New Roman" w:cs="Times New Roman"/>
          <w:sz w:val="24"/>
          <w:szCs w:val="24"/>
        </w:rPr>
        <w:t>were conducted. I</w:t>
      </w:r>
      <w:r w:rsidRPr="00BA0753">
        <w:rPr>
          <w:rFonts w:ascii="Times New Roman" w:hAnsi="Times New Roman" w:cs="Times New Roman"/>
          <w:sz w:val="24"/>
          <w:szCs w:val="24"/>
        </w:rPr>
        <w:t>mportant and significant observations noticed during the course of audit</w:t>
      </w:r>
      <w:r w:rsidR="00AD1929">
        <w:rPr>
          <w:rFonts w:ascii="Times New Roman" w:hAnsi="Times New Roman" w:cs="Times New Roman"/>
          <w:sz w:val="24"/>
          <w:szCs w:val="24"/>
        </w:rPr>
        <w:t xml:space="preserve"> of</w:t>
      </w:r>
      <w:r w:rsidRPr="00BA0753">
        <w:rPr>
          <w:rFonts w:ascii="Times New Roman" w:hAnsi="Times New Roman" w:cs="Times New Roman"/>
          <w:sz w:val="24"/>
          <w:szCs w:val="24"/>
        </w:rPr>
        <w:t xml:space="preserve"> </w:t>
      </w:r>
      <w:r>
        <w:rPr>
          <w:rFonts w:ascii="Times New Roman" w:hAnsi="Times New Roman" w:cs="Times New Roman"/>
          <w:sz w:val="24"/>
          <w:szCs w:val="24"/>
        </w:rPr>
        <w:t xml:space="preserve">Municipal Corporations, Municipalities </w:t>
      </w:r>
      <w:r w:rsidRPr="00BA0753">
        <w:rPr>
          <w:rFonts w:ascii="Times New Roman" w:hAnsi="Times New Roman" w:cs="Times New Roman"/>
          <w:sz w:val="24"/>
          <w:szCs w:val="24"/>
        </w:rPr>
        <w:t>are as under:</w:t>
      </w:r>
    </w:p>
    <w:p w:rsidR="00423DE8" w:rsidRDefault="00423DE8" w:rsidP="00C31283">
      <w:pPr>
        <w:jc w:val="center"/>
        <w:rPr>
          <w:rFonts w:ascii="Times New Roman" w:hAnsi="Times New Roman" w:cs="Times New Roman"/>
          <w:b/>
          <w:sz w:val="28"/>
          <w:szCs w:val="28"/>
          <w:u w:val="single"/>
        </w:rPr>
      </w:pPr>
    </w:p>
    <w:p w:rsidR="00C31283" w:rsidRDefault="00C31283" w:rsidP="00423DE8">
      <w:pPr>
        <w:jc w:val="both"/>
        <w:rPr>
          <w:rFonts w:ascii="Times New Roman" w:hAnsi="Times New Roman" w:cs="Times New Roman"/>
          <w:b/>
          <w:sz w:val="28"/>
          <w:szCs w:val="28"/>
          <w:u w:val="single"/>
        </w:rPr>
      </w:pPr>
      <w:r w:rsidRPr="00B16C93">
        <w:rPr>
          <w:rFonts w:ascii="Times New Roman" w:hAnsi="Times New Roman" w:cs="Times New Roman"/>
          <w:b/>
          <w:sz w:val="28"/>
          <w:szCs w:val="28"/>
          <w:u w:val="single"/>
        </w:rPr>
        <w:t>Municipal Corporations</w:t>
      </w:r>
    </w:p>
    <w:p w:rsidR="00C31283" w:rsidRPr="00B16C93" w:rsidRDefault="00C31283" w:rsidP="00C31283">
      <w:pPr>
        <w:jc w:val="center"/>
        <w:rPr>
          <w:rFonts w:ascii="Times New Roman" w:hAnsi="Times New Roman" w:cs="Times New Roman"/>
          <w:b/>
          <w:sz w:val="28"/>
          <w:szCs w:val="28"/>
          <w:u w:val="single"/>
        </w:rPr>
      </w:pPr>
    </w:p>
    <w:p w:rsidR="00C31283" w:rsidRPr="00BA0753" w:rsidRDefault="00E42363" w:rsidP="00C31283">
      <w:pPr>
        <w:pStyle w:val="ListParagraph"/>
        <w:numPr>
          <w:ilvl w:val="0"/>
          <w:numId w:val="13"/>
        </w:numPr>
        <w:spacing w:after="0"/>
        <w:contextualSpacing w:val="0"/>
        <w:jc w:val="both"/>
        <w:rPr>
          <w:rFonts w:ascii="Times New Roman" w:hAnsi="Times New Roman" w:cs="Times New Roman"/>
          <w:b/>
          <w:bCs/>
          <w:i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AD1929">
        <w:rPr>
          <w:rFonts w:ascii="Times New Roman" w:hAnsi="Times New Roman" w:cs="Times New Roman"/>
          <w:b/>
          <w:bCs/>
          <w:sz w:val="24"/>
          <w:szCs w:val="24"/>
        </w:rPr>
        <w:t>Non- receipt of E</w:t>
      </w:r>
      <w:r w:rsidR="00C31283" w:rsidRPr="00BA0753">
        <w:rPr>
          <w:rFonts w:ascii="Times New Roman" w:hAnsi="Times New Roman" w:cs="Times New Roman"/>
          <w:b/>
          <w:bCs/>
          <w:sz w:val="24"/>
          <w:szCs w:val="24"/>
        </w:rPr>
        <w:t xml:space="preserve">ntertainment tax/Professional tax </w:t>
      </w:r>
    </w:p>
    <w:p w:rsidR="00C31283" w:rsidRPr="00BA0753" w:rsidRDefault="00C31283" w:rsidP="00C31283">
      <w:pPr>
        <w:pStyle w:val="ListParagraph"/>
        <w:spacing w:after="0"/>
        <w:ind w:left="360"/>
        <w:contextualSpacing w:val="0"/>
        <w:jc w:val="both"/>
        <w:rPr>
          <w:rFonts w:ascii="Times New Roman" w:eastAsia="Calibri" w:hAnsi="Times New Roman" w:cs="Times New Roman"/>
          <w:sz w:val="24"/>
          <w:szCs w:val="24"/>
        </w:rPr>
      </w:pPr>
    </w:p>
    <w:p w:rsidR="00442236" w:rsidRDefault="00C31283" w:rsidP="00C302DE">
      <w:pPr>
        <w:pStyle w:val="ListParagraph"/>
        <w:spacing w:after="0" w:line="360" w:lineRule="auto"/>
        <w:ind w:left="360"/>
        <w:contextualSpacing w:val="0"/>
        <w:jc w:val="both"/>
        <w:rPr>
          <w:rFonts w:ascii="Times New Roman" w:eastAsia="Calibri" w:hAnsi="Times New Roman" w:cs="Times New Roman"/>
          <w:sz w:val="24"/>
          <w:szCs w:val="24"/>
        </w:rPr>
      </w:pPr>
      <w:r w:rsidRPr="00BA0753">
        <w:rPr>
          <w:rFonts w:ascii="Times New Roman" w:eastAsia="Calibri" w:hAnsi="Times New Roman" w:cs="Times New Roman"/>
          <w:sz w:val="24"/>
          <w:szCs w:val="24"/>
        </w:rPr>
        <w:t>As per Para 3.57 of Hand Book on Municipal Financial Accountability</w:t>
      </w:r>
      <w:r>
        <w:rPr>
          <w:rFonts w:ascii="Times New Roman" w:eastAsia="Calibri" w:hAnsi="Times New Roman" w:cs="Times New Roman"/>
          <w:sz w:val="24"/>
          <w:szCs w:val="24"/>
        </w:rPr>
        <w:t>,</w:t>
      </w:r>
      <w:r w:rsidRPr="00BA0753">
        <w:rPr>
          <w:rFonts w:ascii="Times New Roman" w:eastAsia="Calibri" w:hAnsi="Times New Roman" w:cs="Times New Roman"/>
          <w:sz w:val="24"/>
          <w:szCs w:val="24"/>
        </w:rPr>
        <w:t xml:space="preserve"> Entertainment tax and Professional tax </w:t>
      </w:r>
      <w:r>
        <w:rPr>
          <w:rFonts w:ascii="Times New Roman" w:eastAsia="Calibri" w:hAnsi="Times New Roman" w:cs="Times New Roman"/>
          <w:sz w:val="24"/>
          <w:szCs w:val="24"/>
        </w:rPr>
        <w:t xml:space="preserve">is </w:t>
      </w:r>
      <w:r w:rsidRPr="00BA0753">
        <w:rPr>
          <w:rFonts w:ascii="Times New Roman" w:eastAsia="Calibri" w:hAnsi="Times New Roman" w:cs="Times New Roman"/>
          <w:sz w:val="24"/>
          <w:szCs w:val="24"/>
        </w:rPr>
        <w:t>levied and collected by C</w:t>
      </w:r>
      <w:r>
        <w:rPr>
          <w:rFonts w:ascii="Times New Roman" w:eastAsia="Calibri" w:hAnsi="Times New Roman" w:cs="Times New Roman"/>
          <w:sz w:val="24"/>
          <w:szCs w:val="24"/>
        </w:rPr>
        <w:t xml:space="preserve">ommercial Taxes </w:t>
      </w:r>
      <w:r w:rsidRPr="00BA0753">
        <w:rPr>
          <w:rFonts w:ascii="Times New Roman" w:eastAsia="Calibri" w:hAnsi="Times New Roman" w:cs="Times New Roman"/>
          <w:sz w:val="24"/>
          <w:szCs w:val="24"/>
        </w:rPr>
        <w:t xml:space="preserve">Department </w:t>
      </w:r>
      <w:r>
        <w:rPr>
          <w:rFonts w:ascii="Times New Roman" w:eastAsia="Calibri" w:hAnsi="Times New Roman" w:cs="Times New Roman"/>
          <w:sz w:val="24"/>
          <w:szCs w:val="24"/>
        </w:rPr>
        <w:t xml:space="preserve">(CTD) </w:t>
      </w:r>
      <w:r w:rsidRPr="00BA0753">
        <w:rPr>
          <w:rFonts w:ascii="Times New Roman" w:eastAsia="Calibri" w:hAnsi="Times New Roman" w:cs="Times New Roman"/>
          <w:sz w:val="24"/>
          <w:szCs w:val="24"/>
        </w:rPr>
        <w:t xml:space="preserve">of State Government. The collection proceeds after deducting administrative charges </w:t>
      </w:r>
      <w:r>
        <w:rPr>
          <w:rFonts w:ascii="Times New Roman" w:eastAsia="Calibri" w:hAnsi="Times New Roman" w:cs="Times New Roman"/>
          <w:sz w:val="24"/>
          <w:szCs w:val="24"/>
        </w:rPr>
        <w:t>are</w:t>
      </w:r>
      <w:r w:rsidRPr="00BA0753">
        <w:rPr>
          <w:rFonts w:ascii="Times New Roman" w:eastAsia="Calibri" w:hAnsi="Times New Roman" w:cs="Times New Roman"/>
          <w:sz w:val="24"/>
          <w:szCs w:val="24"/>
        </w:rPr>
        <w:t xml:space="preserve"> to be transferred to ULBs</w:t>
      </w:r>
      <w:r>
        <w:rPr>
          <w:rFonts w:ascii="Times New Roman" w:eastAsia="Calibri" w:hAnsi="Times New Roman" w:cs="Times New Roman"/>
          <w:sz w:val="24"/>
          <w:szCs w:val="24"/>
        </w:rPr>
        <w:t>. H</w:t>
      </w:r>
      <w:r w:rsidRPr="00BA0753">
        <w:rPr>
          <w:rFonts w:ascii="Times New Roman" w:eastAsia="Calibri" w:hAnsi="Times New Roman" w:cs="Times New Roman"/>
          <w:sz w:val="24"/>
          <w:szCs w:val="24"/>
        </w:rPr>
        <w:t>owever the following taxes c</w:t>
      </w:r>
      <w:r>
        <w:rPr>
          <w:rFonts w:ascii="Times New Roman" w:eastAsia="Calibri" w:hAnsi="Times New Roman" w:cs="Times New Roman"/>
          <w:sz w:val="24"/>
          <w:szCs w:val="24"/>
        </w:rPr>
        <w:t xml:space="preserve">ollected by CTD, Nizamabad were    </w:t>
      </w:r>
      <w:r w:rsidRPr="00BA0753">
        <w:rPr>
          <w:rFonts w:ascii="Times New Roman" w:eastAsia="Calibri" w:hAnsi="Times New Roman" w:cs="Times New Roman"/>
          <w:sz w:val="24"/>
          <w:szCs w:val="24"/>
        </w:rPr>
        <w:t>not assigned to Nizamabad Municipal Corporation during the years 2017-18 &amp; 2018-19.</w:t>
      </w:r>
    </w:p>
    <w:p w:rsidR="00C31283" w:rsidRPr="00BA0753" w:rsidRDefault="00C31283" w:rsidP="00C302DE">
      <w:pPr>
        <w:pStyle w:val="ListParagraph"/>
        <w:spacing w:after="0" w:line="360" w:lineRule="auto"/>
        <w:ind w:left="360"/>
        <w:contextualSpacing w:val="0"/>
        <w:jc w:val="both"/>
        <w:rPr>
          <w:rFonts w:ascii="Times New Roman" w:eastAsia="Calibri" w:hAnsi="Times New Roman" w:cs="Times New Roman"/>
          <w:sz w:val="24"/>
          <w:szCs w:val="24"/>
        </w:rPr>
      </w:pPr>
    </w:p>
    <w:tbl>
      <w:tblPr>
        <w:tblStyle w:val="TableGrid"/>
        <w:tblpPr w:leftFromText="180" w:rightFromText="180" w:vertAnchor="text" w:horzAnchor="margin" w:tblpXSpec="center" w:tblpY="252"/>
        <w:tblW w:w="0" w:type="auto"/>
        <w:tblLook w:val="04A0"/>
      </w:tblPr>
      <w:tblGrid>
        <w:gridCol w:w="2991"/>
        <w:gridCol w:w="1977"/>
      </w:tblGrid>
      <w:tr w:rsidR="00C31283" w:rsidRPr="00BA0753" w:rsidTr="00D665C7">
        <w:tc>
          <w:tcPr>
            <w:tcW w:w="2991" w:type="dxa"/>
          </w:tcPr>
          <w:p w:rsidR="00C31283" w:rsidRPr="00BA0753" w:rsidRDefault="00C31283" w:rsidP="00D665C7">
            <w:pPr>
              <w:pStyle w:val="ListParagraph"/>
              <w:spacing w:after="0"/>
              <w:ind w:left="0"/>
              <w:contextualSpacing w:val="0"/>
              <w:jc w:val="center"/>
              <w:rPr>
                <w:b/>
                <w:bCs/>
                <w:iCs/>
                <w:sz w:val="24"/>
                <w:szCs w:val="24"/>
              </w:rPr>
            </w:pPr>
            <w:r w:rsidRPr="00BA0753">
              <w:rPr>
                <w:b/>
                <w:bCs/>
                <w:iCs/>
                <w:sz w:val="24"/>
                <w:szCs w:val="24"/>
              </w:rPr>
              <w:t>Nature of tax</w:t>
            </w:r>
          </w:p>
        </w:tc>
        <w:tc>
          <w:tcPr>
            <w:tcW w:w="1977" w:type="dxa"/>
          </w:tcPr>
          <w:p w:rsidR="00C31283" w:rsidRDefault="00C31283" w:rsidP="00D665C7">
            <w:pPr>
              <w:pStyle w:val="ListParagraph"/>
              <w:spacing w:after="0"/>
              <w:ind w:left="0"/>
              <w:contextualSpacing w:val="0"/>
              <w:jc w:val="center"/>
              <w:rPr>
                <w:b/>
                <w:bCs/>
                <w:iCs/>
                <w:sz w:val="24"/>
                <w:szCs w:val="24"/>
              </w:rPr>
            </w:pPr>
            <w:r w:rsidRPr="00BA0753">
              <w:rPr>
                <w:b/>
                <w:bCs/>
                <w:iCs/>
                <w:sz w:val="24"/>
                <w:szCs w:val="24"/>
              </w:rPr>
              <w:t>Amount</w:t>
            </w:r>
          </w:p>
          <w:p w:rsidR="00C31283" w:rsidRPr="00BA0753" w:rsidRDefault="00A46068" w:rsidP="00D665C7">
            <w:pPr>
              <w:pStyle w:val="ListParagraph"/>
              <w:spacing w:after="0"/>
              <w:ind w:left="0"/>
              <w:contextualSpacing w:val="0"/>
              <w:jc w:val="center"/>
              <w:rPr>
                <w:b/>
                <w:bCs/>
                <w:iCs/>
                <w:sz w:val="24"/>
                <w:szCs w:val="24"/>
              </w:rPr>
            </w:pPr>
            <w:r>
              <w:rPr>
                <w:sz w:val="24"/>
                <w:szCs w:val="24"/>
              </w:rPr>
              <w:t>(</w:t>
            </w:r>
            <w:r>
              <w:rPr>
                <w:rFonts w:ascii="Arial" w:hAnsi="Arial" w:cs="Arial"/>
                <w:bCs/>
                <w:sz w:val="24"/>
                <w:szCs w:val="24"/>
              </w:rPr>
              <w:t>₹</w:t>
            </w:r>
            <w:r>
              <w:rPr>
                <w:bCs/>
                <w:sz w:val="24"/>
                <w:szCs w:val="24"/>
              </w:rPr>
              <w:t>.</w:t>
            </w:r>
            <w:r w:rsidR="00C31283">
              <w:rPr>
                <w:b/>
                <w:bCs/>
                <w:iCs/>
                <w:sz w:val="24"/>
                <w:szCs w:val="24"/>
              </w:rPr>
              <w:t xml:space="preserve"> </w:t>
            </w:r>
            <w:r w:rsidR="002006A6">
              <w:rPr>
                <w:b/>
                <w:bCs/>
                <w:iCs/>
                <w:sz w:val="24"/>
                <w:szCs w:val="24"/>
              </w:rPr>
              <w:t>I</w:t>
            </w:r>
            <w:r w:rsidR="00C31283">
              <w:rPr>
                <w:b/>
                <w:bCs/>
                <w:iCs/>
                <w:sz w:val="24"/>
                <w:szCs w:val="24"/>
              </w:rPr>
              <w:t xml:space="preserve">n </w:t>
            </w:r>
            <w:r w:rsidR="002078B2">
              <w:rPr>
                <w:b/>
                <w:bCs/>
                <w:iCs/>
                <w:sz w:val="24"/>
                <w:szCs w:val="24"/>
              </w:rPr>
              <w:t>Lakh</w:t>
            </w:r>
            <w:r w:rsidR="00C31283" w:rsidRPr="00BA0753">
              <w:rPr>
                <w:b/>
                <w:bCs/>
                <w:iCs/>
                <w:sz w:val="24"/>
                <w:szCs w:val="24"/>
              </w:rPr>
              <w:t>)</w:t>
            </w:r>
          </w:p>
        </w:tc>
      </w:tr>
      <w:tr w:rsidR="00C31283" w:rsidRPr="00BA0753" w:rsidTr="00D665C7">
        <w:tc>
          <w:tcPr>
            <w:tcW w:w="2991" w:type="dxa"/>
          </w:tcPr>
          <w:p w:rsidR="00C31283" w:rsidRPr="00417906" w:rsidRDefault="00C31283" w:rsidP="00D665C7">
            <w:pPr>
              <w:pStyle w:val="ListParagraph"/>
              <w:spacing w:after="0"/>
              <w:ind w:left="0"/>
              <w:contextualSpacing w:val="0"/>
              <w:jc w:val="both"/>
              <w:rPr>
                <w:bCs/>
                <w:iCs/>
                <w:sz w:val="24"/>
                <w:szCs w:val="24"/>
              </w:rPr>
            </w:pPr>
            <w:r w:rsidRPr="00417906">
              <w:rPr>
                <w:bCs/>
                <w:iCs/>
                <w:sz w:val="24"/>
                <w:szCs w:val="24"/>
              </w:rPr>
              <w:t>Professional tax</w:t>
            </w:r>
          </w:p>
        </w:tc>
        <w:tc>
          <w:tcPr>
            <w:tcW w:w="1977" w:type="dxa"/>
          </w:tcPr>
          <w:p w:rsidR="00C31283" w:rsidRPr="00417906" w:rsidRDefault="00C31283" w:rsidP="00D665C7">
            <w:pPr>
              <w:pStyle w:val="ListParagraph"/>
              <w:spacing w:after="0"/>
              <w:ind w:left="0"/>
              <w:contextualSpacing w:val="0"/>
              <w:jc w:val="right"/>
              <w:rPr>
                <w:bCs/>
                <w:iCs/>
                <w:sz w:val="24"/>
                <w:szCs w:val="24"/>
              </w:rPr>
            </w:pPr>
            <w:r w:rsidRPr="00417906">
              <w:rPr>
                <w:bCs/>
                <w:iCs/>
                <w:sz w:val="24"/>
                <w:szCs w:val="24"/>
              </w:rPr>
              <w:t>107</w:t>
            </w:r>
          </w:p>
        </w:tc>
      </w:tr>
      <w:tr w:rsidR="00C31283" w:rsidRPr="00BA0753" w:rsidTr="00D665C7">
        <w:tc>
          <w:tcPr>
            <w:tcW w:w="2991" w:type="dxa"/>
          </w:tcPr>
          <w:p w:rsidR="00C31283" w:rsidRPr="00417906" w:rsidRDefault="00C31283" w:rsidP="00D665C7">
            <w:pPr>
              <w:pStyle w:val="ListParagraph"/>
              <w:spacing w:after="0"/>
              <w:ind w:left="0"/>
              <w:contextualSpacing w:val="0"/>
              <w:jc w:val="both"/>
              <w:rPr>
                <w:bCs/>
                <w:iCs/>
                <w:sz w:val="24"/>
                <w:szCs w:val="24"/>
              </w:rPr>
            </w:pPr>
            <w:r w:rsidRPr="00417906">
              <w:rPr>
                <w:bCs/>
                <w:iCs/>
                <w:sz w:val="24"/>
                <w:szCs w:val="24"/>
              </w:rPr>
              <w:t>Entertainment tax</w:t>
            </w:r>
          </w:p>
        </w:tc>
        <w:tc>
          <w:tcPr>
            <w:tcW w:w="1977" w:type="dxa"/>
          </w:tcPr>
          <w:p w:rsidR="00C31283" w:rsidRPr="00417906" w:rsidRDefault="00C31283" w:rsidP="00D665C7">
            <w:pPr>
              <w:pStyle w:val="ListParagraph"/>
              <w:spacing w:after="0"/>
              <w:ind w:left="0"/>
              <w:contextualSpacing w:val="0"/>
              <w:jc w:val="right"/>
              <w:rPr>
                <w:bCs/>
                <w:iCs/>
                <w:sz w:val="24"/>
                <w:szCs w:val="24"/>
              </w:rPr>
            </w:pPr>
            <w:r w:rsidRPr="00417906">
              <w:rPr>
                <w:bCs/>
                <w:iCs/>
                <w:sz w:val="24"/>
                <w:szCs w:val="24"/>
              </w:rPr>
              <w:t>57.24</w:t>
            </w:r>
          </w:p>
        </w:tc>
      </w:tr>
    </w:tbl>
    <w:p w:rsidR="00C31283" w:rsidRPr="00BA0753" w:rsidRDefault="00C31283" w:rsidP="00C31283">
      <w:pPr>
        <w:pStyle w:val="ListParagraph"/>
        <w:spacing w:after="0"/>
        <w:ind w:left="360"/>
        <w:contextualSpacing w:val="0"/>
        <w:jc w:val="both"/>
        <w:rPr>
          <w:rFonts w:ascii="Times New Roman" w:eastAsia="Calibri" w:hAnsi="Times New Roman" w:cs="Times New Roman"/>
          <w:sz w:val="24"/>
          <w:szCs w:val="24"/>
        </w:rPr>
      </w:pPr>
    </w:p>
    <w:p w:rsidR="00C31283" w:rsidRPr="00BA0753" w:rsidRDefault="00C31283" w:rsidP="00C31283">
      <w:pPr>
        <w:pStyle w:val="ListParagraph"/>
        <w:spacing w:after="0"/>
        <w:ind w:left="360"/>
        <w:contextualSpacing w:val="0"/>
        <w:jc w:val="both"/>
        <w:rPr>
          <w:rFonts w:ascii="Times New Roman" w:hAnsi="Times New Roman" w:cs="Times New Roman"/>
          <w:b/>
          <w:bCs/>
          <w:iCs/>
          <w:sz w:val="24"/>
          <w:szCs w:val="24"/>
        </w:rPr>
      </w:pPr>
    </w:p>
    <w:p w:rsidR="00C31283" w:rsidRPr="00BA0753" w:rsidRDefault="00C31283" w:rsidP="00C31283">
      <w:pPr>
        <w:spacing w:after="0"/>
        <w:jc w:val="both"/>
        <w:rPr>
          <w:rFonts w:ascii="Times New Roman" w:hAnsi="Times New Roman" w:cs="Times New Roman"/>
          <w:b/>
          <w:bCs/>
          <w:iCs/>
          <w:sz w:val="24"/>
          <w:szCs w:val="24"/>
          <w:u w:val="single"/>
        </w:rPr>
      </w:pPr>
    </w:p>
    <w:p w:rsidR="00C31283" w:rsidRPr="00BA0753" w:rsidRDefault="00C31283" w:rsidP="00C31283">
      <w:pPr>
        <w:spacing w:after="0"/>
        <w:jc w:val="both"/>
        <w:rPr>
          <w:rFonts w:ascii="Times New Roman" w:hAnsi="Times New Roman" w:cs="Times New Roman"/>
          <w:b/>
          <w:bCs/>
          <w:iCs/>
          <w:sz w:val="24"/>
          <w:szCs w:val="24"/>
          <w:u w:val="single"/>
        </w:rPr>
      </w:pPr>
    </w:p>
    <w:p w:rsidR="00C31283" w:rsidRPr="00BA0753" w:rsidRDefault="00C31283" w:rsidP="00C31283">
      <w:pPr>
        <w:spacing w:after="0"/>
        <w:jc w:val="both"/>
        <w:rPr>
          <w:rFonts w:ascii="Times New Roman" w:hAnsi="Times New Roman" w:cs="Times New Roman"/>
          <w:b/>
          <w:bCs/>
          <w:iCs/>
          <w:sz w:val="24"/>
          <w:szCs w:val="24"/>
          <w:u w:val="single"/>
        </w:rPr>
      </w:pPr>
    </w:p>
    <w:p w:rsidR="00C31283" w:rsidRDefault="00E42363" w:rsidP="00C31283">
      <w:pPr>
        <w:widowControl w:val="0"/>
        <w:tabs>
          <w:tab w:val="left" w:pos="950"/>
        </w:tabs>
        <w:autoSpaceDE w:val="0"/>
        <w:autoSpaceDN w:val="0"/>
        <w:spacing w:after="0"/>
        <w:ind w:right="27"/>
        <w:jc w:val="both"/>
        <w:rPr>
          <w:rFonts w:ascii="Times New Roman" w:hAnsi="Times New Roman" w:cs="Times New Roman"/>
          <w:bCs/>
          <w:sz w:val="24"/>
          <w:szCs w:val="24"/>
        </w:rPr>
      </w:pPr>
      <w:r>
        <w:rPr>
          <w:rFonts w:ascii="Times New Roman" w:hAnsi="Times New Roman" w:cs="Times New Roman"/>
          <w:bCs/>
          <w:sz w:val="24"/>
          <w:szCs w:val="24"/>
        </w:rPr>
        <w:tab/>
      </w:r>
    </w:p>
    <w:p w:rsidR="00E42363" w:rsidRDefault="00E42363" w:rsidP="00C31283">
      <w:pPr>
        <w:widowControl w:val="0"/>
        <w:tabs>
          <w:tab w:val="left" w:pos="950"/>
        </w:tabs>
        <w:autoSpaceDE w:val="0"/>
        <w:autoSpaceDN w:val="0"/>
        <w:spacing w:after="0"/>
        <w:ind w:right="27"/>
        <w:jc w:val="both"/>
        <w:rPr>
          <w:rFonts w:ascii="Times New Roman" w:hAnsi="Times New Roman" w:cs="Times New Roman"/>
          <w:bCs/>
          <w:sz w:val="24"/>
          <w:szCs w:val="24"/>
        </w:rPr>
      </w:pPr>
    </w:p>
    <w:p w:rsidR="00E42363" w:rsidRPr="00E42363" w:rsidRDefault="00E42363" w:rsidP="00E42363">
      <w:pPr>
        <w:spacing w:line="240" w:lineRule="auto"/>
        <w:jc w:val="both"/>
        <w:rPr>
          <w:rFonts w:ascii="Times New Roman" w:hAnsi="Times New Roman" w:cs="Times New Roman"/>
          <w:b/>
          <w:sz w:val="24"/>
          <w:szCs w:val="24"/>
        </w:rPr>
      </w:pPr>
      <w:r w:rsidRPr="00E42363">
        <w:rPr>
          <w:rFonts w:ascii="Times New Roman" w:hAnsi="Times New Roman" w:cs="Times New Roman"/>
          <w:b/>
          <w:sz w:val="24"/>
          <w:szCs w:val="24"/>
        </w:rPr>
        <w:t xml:space="preserve">      b. No</w:t>
      </w:r>
      <w:r w:rsidR="00AD1929">
        <w:rPr>
          <w:rFonts w:ascii="Times New Roman" w:hAnsi="Times New Roman" w:cs="Times New Roman"/>
          <w:b/>
          <w:sz w:val="24"/>
          <w:szCs w:val="24"/>
        </w:rPr>
        <w:t>n levy of Advertisement tax on c</w:t>
      </w:r>
      <w:r w:rsidRPr="00E42363">
        <w:rPr>
          <w:rFonts w:ascii="Times New Roman" w:hAnsi="Times New Roman" w:cs="Times New Roman"/>
          <w:b/>
          <w:sz w:val="24"/>
          <w:szCs w:val="24"/>
        </w:rPr>
        <w:t>able Operators and Cinema Halls.</w:t>
      </w:r>
    </w:p>
    <w:p w:rsidR="00E42363" w:rsidRPr="001A11FA" w:rsidRDefault="00E42363" w:rsidP="004E6990">
      <w:pPr>
        <w:spacing w:line="360" w:lineRule="auto"/>
        <w:jc w:val="both"/>
        <w:rPr>
          <w:rFonts w:ascii="Times New Roman" w:hAnsi="Times New Roman" w:cs="Times New Roman"/>
          <w:bCs/>
          <w:sz w:val="24"/>
          <w:szCs w:val="24"/>
        </w:rPr>
      </w:pPr>
      <w:r w:rsidRPr="001A11FA">
        <w:rPr>
          <w:rFonts w:ascii="Times New Roman" w:hAnsi="Times New Roman" w:cs="Times New Roman"/>
          <w:bCs/>
          <w:sz w:val="24"/>
          <w:szCs w:val="24"/>
        </w:rPr>
        <w:t>As per Rule 3-A of the Advertisement Tax Rules-1967, proprietors of C</w:t>
      </w:r>
      <w:r w:rsidR="00AD1929">
        <w:rPr>
          <w:rFonts w:ascii="Times New Roman" w:hAnsi="Times New Roman" w:cs="Times New Roman"/>
          <w:bCs/>
          <w:sz w:val="24"/>
          <w:szCs w:val="24"/>
        </w:rPr>
        <w:t>inema Houses are liable to pay A</w:t>
      </w:r>
      <w:r w:rsidRPr="001A11FA">
        <w:rPr>
          <w:rFonts w:ascii="Times New Roman" w:hAnsi="Times New Roman" w:cs="Times New Roman"/>
          <w:bCs/>
          <w:sz w:val="24"/>
          <w:szCs w:val="24"/>
        </w:rPr>
        <w:t>dvertisement tax to Municipality on</w:t>
      </w:r>
      <w:r w:rsidR="00AD1929">
        <w:rPr>
          <w:rFonts w:ascii="Times New Roman" w:hAnsi="Times New Roman" w:cs="Times New Roman"/>
          <w:bCs/>
          <w:sz w:val="24"/>
          <w:szCs w:val="24"/>
        </w:rPr>
        <w:t xml:space="preserve"> slides/trailor films shown in C</w:t>
      </w:r>
      <w:r w:rsidRPr="001A11FA">
        <w:rPr>
          <w:rFonts w:ascii="Times New Roman" w:hAnsi="Times New Roman" w:cs="Times New Roman"/>
          <w:bCs/>
          <w:sz w:val="24"/>
          <w:szCs w:val="24"/>
        </w:rPr>
        <w:t>inema halls at the rates</w:t>
      </w:r>
      <w:r w:rsidR="00AD1929">
        <w:rPr>
          <w:rFonts w:ascii="Times New Roman" w:hAnsi="Times New Roman" w:cs="Times New Roman"/>
          <w:bCs/>
          <w:sz w:val="24"/>
          <w:szCs w:val="24"/>
        </w:rPr>
        <w:t xml:space="preserve"> specified in entry 7-A of the S</w:t>
      </w:r>
      <w:r w:rsidRPr="001A11FA">
        <w:rPr>
          <w:rFonts w:ascii="Times New Roman" w:hAnsi="Times New Roman" w:cs="Times New Roman"/>
          <w:bCs/>
          <w:sz w:val="24"/>
          <w:szCs w:val="24"/>
        </w:rPr>
        <w:t>chedule to the Advertisement Tax Rules-1967.</w:t>
      </w:r>
    </w:p>
    <w:p w:rsidR="00E42363" w:rsidRDefault="00E42363" w:rsidP="004E6990">
      <w:pPr>
        <w:spacing w:line="360" w:lineRule="auto"/>
        <w:jc w:val="both"/>
        <w:rPr>
          <w:rFonts w:ascii="Times New Roman" w:hAnsi="Times New Roman" w:cs="Times New Roman"/>
          <w:bCs/>
          <w:sz w:val="24"/>
          <w:szCs w:val="24"/>
        </w:rPr>
      </w:pPr>
      <w:r w:rsidRPr="001A11FA">
        <w:rPr>
          <w:rFonts w:ascii="Times New Roman" w:hAnsi="Times New Roman" w:cs="Times New Roman"/>
          <w:bCs/>
          <w:sz w:val="24"/>
          <w:szCs w:val="24"/>
        </w:rPr>
        <w:t xml:space="preserve"> Further as per entry 7-B of the said schedule, advertisement tax on Electronic media including cable T.V. </w:t>
      </w:r>
      <w:r>
        <w:rPr>
          <w:rFonts w:ascii="Times New Roman" w:hAnsi="Times New Roman" w:cs="Times New Roman"/>
          <w:bCs/>
          <w:sz w:val="24"/>
          <w:szCs w:val="24"/>
        </w:rPr>
        <w:t>is</w:t>
      </w:r>
      <w:r w:rsidRPr="001A11FA">
        <w:rPr>
          <w:rFonts w:ascii="Times New Roman" w:hAnsi="Times New Roman" w:cs="Times New Roman"/>
          <w:bCs/>
          <w:sz w:val="24"/>
          <w:szCs w:val="24"/>
        </w:rPr>
        <w:t xml:space="preserve"> leviable at the rate of 10% of rate charged by advertisers. </w:t>
      </w:r>
    </w:p>
    <w:p w:rsidR="00E42363" w:rsidRDefault="00EE2E07" w:rsidP="00EE2E07">
      <w:pPr>
        <w:widowControl w:val="0"/>
        <w:tabs>
          <w:tab w:val="left" w:pos="950"/>
        </w:tabs>
        <w:autoSpaceDE w:val="0"/>
        <w:autoSpaceDN w:val="0"/>
        <w:spacing w:after="0" w:line="360" w:lineRule="auto"/>
        <w:ind w:right="27"/>
        <w:jc w:val="both"/>
        <w:rPr>
          <w:rFonts w:ascii="Times New Roman" w:hAnsi="Times New Roman" w:cs="Times New Roman"/>
          <w:bCs/>
          <w:sz w:val="24"/>
          <w:szCs w:val="24"/>
        </w:rPr>
      </w:pPr>
      <w:r>
        <w:rPr>
          <w:rFonts w:ascii="Times New Roman" w:hAnsi="Times New Roman" w:cs="Times New Roman"/>
          <w:bCs/>
          <w:sz w:val="24"/>
          <w:szCs w:val="24"/>
        </w:rPr>
        <w:t xml:space="preserve">During scrutiny of records of Meerpet Municipal Corporation it was noticed that </w:t>
      </w:r>
      <w:r w:rsidRPr="001A11FA">
        <w:rPr>
          <w:rFonts w:ascii="Times New Roman" w:hAnsi="Times New Roman" w:cs="Times New Roman"/>
          <w:bCs/>
          <w:sz w:val="24"/>
          <w:szCs w:val="24"/>
        </w:rPr>
        <w:t xml:space="preserve">though there was  one cinema hall under </w:t>
      </w:r>
      <w:r>
        <w:rPr>
          <w:rFonts w:ascii="Times New Roman" w:hAnsi="Times New Roman" w:cs="Times New Roman"/>
          <w:bCs/>
          <w:sz w:val="24"/>
          <w:szCs w:val="24"/>
        </w:rPr>
        <w:t xml:space="preserve">its  jurisdiction, </w:t>
      </w:r>
      <w:r w:rsidRPr="001A11FA">
        <w:rPr>
          <w:rFonts w:ascii="Times New Roman" w:hAnsi="Times New Roman" w:cs="Times New Roman"/>
          <w:bCs/>
          <w:sz w:val="24"/>
          <w:szCs w:val="24"/>
        </w:rPr>
        <w:t xml:space="preserve"> no such tax was levied. Further</w:t>
      </w:r>
      <w:r>
        <w:rPr>
          <w:rFonts w:ascii="Times New Roman" w:hAnsi="Times New Roman" w:cs="Times New Roman"/>
          <w:bCs/>
          <w:sz w:val="24"/>
          <w:szCs w:val="24"/>
        </w:rPr>
        <w:t>,</w:t>
      </w:r>
      <w:r w:rsidRPr="001A11FA">
        <w:rPr>
          <w:rFonts w:ascii="Times New Roman" w:hAnsi="Times New Roman" w:cs="Times New Roman"/>
          <w:bCs/>
          <w:sz w:val="24"/>
          <w:szCs w:val="24"/>
        </w:rPr>
        <w:t xml:space="preserve"> no advertisement tax w</w:t>
      </w:r>
      <w:r>
        <w:rPr>
          <w:rFonts w:ascii="Times New Roman" w:hAnsi="Times New Roman" w:cs="Times New Roman"/>
          <w:bCs/>
          <w:sz w:val="24"/>
          <w:szCs w:val="24"/>
        </w:rPr>
        <w:t xml:space="preserve">as levied on any cable operator. </w:t>
      </w:r>
    </w:p>
    <w:p w:rsidR="00E42363" w:rsidRPr="00BA0753" w:rsidRDefault="00E42363" w:rsidP="00C31283">
      <w:pPr>
        <w:widowControl w:val="0"/>
        <w:tabs>
          <w:tab w:val="left" w:pos="950"/>
        </w:tabs>
        <w:autoSpaceDE w:val="0"/>
        <w:autoSpaceDN w:val="0"/>
        <w:spacing w:after="0"/>
        <w:ind w:right="27"/>
        <w:jc w:val="both"/>
        <w:rPr>
          <w:rFonts w:ascii="Times New Roman" w:hAnsi="Times New Roman" w:cs="Times New Roman"/>
          <w:bCs/>
          <w:sz w:val="24"/>
          <w:szCs w:val="24"/>
        </w:rPr>
      </w:pPr>
    </w:p>
    <w:p w:rsidR="00C31283" w:rsidRDefault="00C31283" w:rsidP="00C31283">
      <w:pPr>
        <w:pStyle w:val="ListParagraph"/>
        <w:numPr>
          <w:ilvl w:val="0"/>
          <w:numId w:val="13"/>
        </w:numPr>
        <w:tabs>
          <w:tab w:val="left" w:pos="1110"/>
        </w:tabs>
        <w:jc w:val="both"/>
        <w:rPr>
          <w:rFonts w:ascii="Times New Roman" w:hAnsi="Times New Roman" w:cs="Times New Roman"/>
          <w:b/>
          <w:sz w:val="24"/>
          <w:szCs w:val="24"/>
        </w:rPr>
      </w:pPr>
      <w:r w:rsidRPr="00BA0753">
        <w:rPr>
          <w:rFonts w:ascii="Times New Roman" w:hAnsi="Times New Roman" w:cs="Times New Roman"/>
          <w:b/>
          <w:sz w:val="24"/>
          <w:szCs w:val="24"/>
        </w:rPr>
        <w:t>Non-receipt of Per Capita Grant</w:t>
      </w:r>
    </w:p>
    <w:p w:rsidR="00C31283" w:rsidRPr="00BA0753" w:rsidRDefault="00C31283" w:rsidP="00C31283">
      <w:pPr>
        <w:pStyle w:val="ListParagraph"/>
        <w:tabs>
          <w:tab w:val="left" w:pos="1110"/>
        </w:tabs>
        <w:ind w:left="360"/>
        <w:jc w:val="both"/>
        <w:rPr>
          <w:rFonts w:ascii="Times New Roman" w:hAnsi="Times New Roman" w:cs="Times New Roman"/>
          <w:b/>
          <w:sz w:val="24"/>
          <w:szCs w:val="24"/>
        </w:rPr>
      </w:pPr>
    </w:p>
    <w:p w:rsidR="00C31283" w:rsidRPr="00BA0753" w:rsidRDefault="00C31283" w:rsidP="0023738D">
      <w:pPr>
        <w:pStyle w:val="ListParagraph"/>
        <w:spacing w:line="360" w:lineRule="auto"/>
        <w:jc w:val="both"/>
        <w:rPr>
          <w:rFonts w:ascii="Times New Roman" w:hAnsi="Times New Roman" w:cs="Times New Roman"/>
          <w:bCs/>
          <w:sz w:val="24"/>
          <w:szCs w:val="24"/>
        </w:rPr>
      </w:pPr>
      <w:r w:rsidRPr="00BA0753">
        <w:rPr>
          <w:rFonts w:ascii="Times New Roman" w:hAnsi="Times New Roman" w:cs="Times New Roman"/>
          <w:sz w:val="24"/>
          <w:szCs w:val="24"/>
        </w:rPr>
        <w:t xml:space="preserve">As per section 172(6) of the A.P., PR Act, 1994, </w:t>
      </w:r>
      <w:r>
        <w:rPr>
          <w:rFonts w:ascii="Times New Roman" w:hAnsi="Times New Roman" w:cs="Times New Roman"/>
          <w:sz w:val="24"/>
          <w:szCs w:val="24"/>
        </w:rPr>
        <w:t xml:space="preserve">Government </w:t>
      </w:r>
      <w:r w:rsidRPr="00BA0753">
        <w:rPr>
          <w:rFonts w:ascii="Times New Roman" w:hAnsi="Times New Roman" w:cs="Times New Roman"/>
          <w:sz w:val="24"/>
          <w:szCs w:val="24"/>
        </w:rPr>
        <w:t>has to release Per Capita Grant at Rs.8</w:t>
      </w:r>
      <w:r w:rsidR="00AD1929">
        <w:rPr>
          <w:rFonts w:ascii="Times New Roman" w:hAnsi="Times New Roman" w:cs="Times New Roman"/>
          <w:sz w:val="24"/>
          <w:szCs w:val="24"/>
        </w:rPr>
        <w:t>/- per head per year to enable L</w:t>
      </w:r>
      <w:r w:rsidRPr="00BA0753">
        <w:rPr>
          <w:rFonts w:ascii="Times New Roman" w:hAnsi="Times New Roman" w:cs="Times New Roman"/>
          <w:sz w:val="24"/>
          <w:szCs w:val="24"/>
        </w:rPr>
        <w:t xml:space="preserve">ocal </w:t>
      </w:r>
      <w:r w:rsidR="00AD1929">
        <w:rPr>
          <w:rFonts w:ascii="Times New Roman" w:hAnsi="Times New Roman" w:cs="Times New Roman"/>
          <w:sz w:val="24"/>
          <w:szCs w:val="24"/>
        </w:rPr>
        <w:t>B</w:t>
      </w:r>
      <w:r w:rsidRPr="00BA0753">
        <w:rPr>
          <w:rFonts w:ascii="Times New Roman" w:hAnsi="Times New Roman" w:cs="Times New Roman"/>
          <w:sz w:val="24"/>
          <w:szCs w:val="24"/>
        </w:rPr>
        <w:t xml:space="preserve">odies to take up development activities in its jurisdiction. However </w:t>
      </w:r>
      <w:r>
        <w:rPr>
          <w:rFonts w:ascii="Times New Roman" w:hAnsi="Times New Roman" w:cs="Times New Roman"/>
          <w:sz w:val="24"/>
          <w:szCs w:val="24"/>
        </w:rPr>
        <w:t>p</w:t>
      </w:r>
      <w:r w:rsidRPr="00BA0753">
        <w:rPr>
          <w:rFonts w:ascii="Times New Roman" w:hAnsi="Times New Roman" w:cs="Times New Roman"/>
          <w:sz w:val="24"/>
          <w:szCs w:val="24"/>
        </w:rPr>
        <w:t>er Capita Grant was due</w:t>
      </w:r>
      <w:r w:rsidR="002078B2">
        <w:rPr>
          <w:rFonts w:ascii="Times New Roman" w:hAnsi="Times New Roman" w:cs="Times New Roman"/>
          <w:sz w:val="24"/>
          <w:szCs w:val="24"/>
        </w:rPr>
        <w:t xml:space="preserve"> to be received</w:t>
      </w:r>
      <w:r w:rsidRPr="00BA0753">
        <w:rPr>
          <w:rFonts w:ascii="Times New Roman" w:hAnsi="Times New Roman" w:cs="Times New Roman"/>
          <w:sz w:val="24"/>
          <w:szCs w:val="24"/>
        </w:rPr>
        <w:t xml:space="preserve"> in respect</w:t>
      </w:r>
      <w:r w:rsidR="00AD1929">
        <w:rPr>
          <w:rFonts w:ascii="Times New Roman" w:hAnsi="Times New Roman" w:cs="Times New Roman"/>
          <w:sz w:val="24"/>
          <w:szCs w:val="24"/>
        </w:rPr>
        <w:t xml:space="preserve"> of</w:t>
      </w:r>
      <w:r w:rsidRPr="00BA0753">
        <w:rPr>
          <w:rFonts w:ascii="Times New Roman" w:hAnsi="Times New Roman" w:cs="Times New Roman"/>
          <w:sz w:val="24"/>
          <w:szCs w:val="24"/>
        </w:rPr>
        <w:t xml:space="preserve"> </w:t>
      </w:r>
      <w:r>
        <w:rPr>
          <w:rFonts w:ascii="Times New Roman" w:hAnsi="Times New Roman" w:cs="Times New Roman"/>
          <w:sz w:val="24"/>
          <w:szCs w:val="24"/>
        </w:rPr>
        <w:t xml:space="preserve">Nizamabad and Ramagundam Municipal Corporation to the extent shown in Appendix-II. </w:t>
      </w:r>
    </w:p>
    <w:p w:rsidR="00C31283" w:rsidRPr="005E73C2" w:rsidRDefault="00C31283" w:rsidP="00C31283">
      <w:pPr>
        <w:pStyle w:val="ListParagraph"/>
        <w:numPr>
          <w:ilvl w:val="0"/>
          <w:numId w:val="13"/>
        </w:numPr>
        <w:spacing w:after="0"/>
        <w:ind w:hanging="357"/>
        <w:contextualSpacing w:val="0"/>
        <w:jc w:val="both"/>
        <w:rPr>
          <w:rFonts w:ascii="Times New Roman" w:hAnsi="Times New Roman" w:cs="Times New Roman"/>
          <w:sz w:val="24"/>
          <w:szCs w:val="24"/>
        </w:rPr>
      </w:pPr>
      <w:r w:rsidRPr="005E73C2">
        <w:rPr>
          <w:rFonts w:ascii="Times New Roman" w:hAnsi="Times New Roman" w:cs="Times New Roman"/>
          <w:b/>
          <w:bCs/>
          <w:sz w:val="24"/>
          <w:szCs w:val="24"/>
        </w:rPr>
        <w:t xml:space="preserve">Non/short collection of taxes </w:t>
      </w:r>
    </w:p>
    <w:p w:rsidR="00C31283" w:rsidRPr="005E73C2" w:rsidRDefault="00C31283" w:rsidP="00C31283">
      <w:pPr>
        <w:pStyle w:val="ListParagraph"/>
        <w:spacing w:after="0"/>
        <w:ind w:left="360"/>
        <w:contextualSpacing w:val="0"/>
        <w:jc w:val="both"/>
        <w:rPr>
          <w:rFonts w:ascii="Times New Roman" w:hAnsi="Times New Roman" w:cs="Times New Roman"/>
          <w:sz w:val="24"/>
          <w:szCs w:val="24"/>
        </w:rPr>
      </w:pPr>
    </w:p>
    <w:p w:rsidR="00C31283" w:rsidRPr="0090339D" w:rsidRDefault="00C31283" w:rsidP="00C31283">
      <w:pPr>
        <w:pStyle w:val="ListParagraph"/>
        <w:numPr>
          <w:ilvl w:val="0"/>
          <w:numId w:val="28"/>
        </w:numPr>
        <w:spacing w:after="0"/>
        <w:jc w:val="both"/>
        <w:rPr>
          <w:rFonts w:ascii="Times New Roman" w:hAnsi="Times New Roman" w:cs="Times New Roman"/>
          <w:b/>
          <w:sz w:val="24"/>
          <w:szCs w:val="24"/>
        </w:rPr>
      </w:pPr>
      <w:r w:rsidRPr="0090339D">
        <w:rPr>
          <w:rFonts w:ascii="Times New Roman" w:hAnsi="Times New Roman" w:cs="Times New Roman"/>
          <w:b/>
          <w:sz w:val="24"/>
          <w:szCs w:val="24"/>
        </w:rPr>
        <w:t xml:space="preserve">Arrears in Property tax </w:t>
      </w:r>
    </w:p>
    <w:p w:rsidR="00C31283" w:rsidRPr="00BA0753" w:rsidRDefault="00C31283" w:rsidP="00C31283">
      <w:pPr>
        <w:pStyle w:val="ListParagraph"/>
        <w:spacing w:after="0"/>
        <w:jc w:val="right"/>
        <w:rPr>
          <w:rFonts w:ascii="Times New Roman" w:hAnsi="Times New Roman" w:cs="Times New Roman"/>
          <w:b/>
          <w:sz w:val="24"/>
          <w:szCs w:val="24"/>
        </w:rPr>
      </w:pPr>
    </w:p>
    <w:p w:rsidR="00C31283" w:rsidRDefault="00C31283" w:rsidP="00C302DE">
      <w:pPr>
        <w:spacing w:after="0" w:line="360" w:lineRule="auto"/>
        <w:ind w:left="630"/>
        <w:jc w:val="both"/>
        <w:rPr>
          <w:rFonts w:ascii="Times New Roman" w:hAnsi="Times New Roman" w:cs="Times New Roman"/>
          <w:sz w:val="24"/>
          <w:szCs w:val="24"/>
        </w:rPr>
      </w:pPr>
      <w:r w:rsidRPr="00ED63F4">
        <w:rPr>
          <w:rFonts w:ascii="Times New Roman" w:hAnsi="Times New Roman" w:cs="Times New Roman"/>
          <w:sz w:val="24"/>
          <w:szCs w:val="24"/>
        </w:rPr>
        <w:t xml:space="preserve">One of the major revenue to the Municipalities is from Property tax. Municipality levies property tax on unit rate basis considering the location and usage on all buildings and lands. </w:t>
      </w:r>
      <w:r w:rsidR="00F231E9">
        <w:rPr>
          <w:rFonts w:ascii="Times New Roman" w:hAnsi="Times New Roman" w:cs="Times New Roman"/>
          <w:sz w:val="24"/>
          <w:szCs w:val="24"/>
        </w:rPr>
        <w:t>On</w:t>
      </w:r>
      <w:r>
        <w:rPr>
          <w:rFonts w:ascii="Times New Roman" w:hAnsi="Times New Roman" w:cs="Times New Roman"/>
          <w:sz w:val="24"/>
          <w:szCs w:val="24"/>
        </w:rPr>
        <w:t xml:space="preserve"> scrutiny of records in  test check</w:t>
      </w:r>
      <w:r w:rsidR="00BB00C7">
        <w:rPr>
          <w:rFonts w:ascii="Times New Roman" w:hAnsi="Times New Roman" w:cs="Times New Roman"/>
          <w:sz w:val="24"/>
          <w:szCs w:val="24"/>
        </w:rPr>
        <w:t>ed</w:t>
      </w:r>
      <w:r>
        <w:rPr>
          <w:rFonts w:ascii="Times New Roman" w:hAnsi="Times New Roman" w:cs="Times New Roman"/>
          <w:sz w:val="24"/>
          <w:szCs w:val="24"/>
        </w:rPr>
        <w:t xml:space="preserve"> corporations it was observed that </w:t>
      </w:r>
      <w:r w:rsidRPr="00ED63F4">
        <w:rPr>
          <w:rFonts w:ascii="Times New Roman" w:hAnsi="Times New Roman" w:cs="Times New Roman"/>
          <w:sz w:val="24"/>
          <w:szCs w:val="24"/>
        </w:rPr>
        <w:t>collection of the Property tax was meagre and arrears</w:t>
      </w:r>
      <w:r>
        <w:rPr>
          <w:rFonts w:ascii="Times New Roman" w:hAnsi="Times New Roman" w:cs="Times New Roman"/>
          <w:sz w:val="24"/>
          <w:szCs w:val="24"/>
        </w:rPr>
        <w:t xml:space="preserve"> of property tax  were due for collection as detailed below: </w:t>
      </w:r>
    </w:p>
    <w:p w:rsidR="00C31283" w:rsidRDefault="00C31283" w:rsidP="00C31283">
      <w:pPr>
        <w:spacing w:after="0"/>
        <w:ind w:left="720"/>
        <w:jc w:val="both"/>
        <w:rPr>
          <w:rFonts w:ascii="Times New Roman" w:hAnsi="Times New Roman" w:cs="Times New Roman"/>
          <w:sz w:val="24"/>
          <w:szCs w:val="24"/>
        </w:rPr>
      </w:pPr>
    </w:p>
    <w:p w:rsidR="00C31283" w:rsidRDefault="00C31283" w:rsidP="00C31283">
      <w:pPr>
        <w:pStyle w:val="ListParagraph"/>
        <w:spacing w:after="0"/>
        <w:ind w:left="360"/>
        <w:jc w:val="both"/>
        <w:rPr>
          <w:rFonts w:ascii="Times New Roman" w:hAnsi="Times New Roman" w:cs="Times New Roman"/>
          <w:sz w:val="24"/>
          <w:szCs w:val="24"/>
        </w:rPr>
      </w:pPr>
    </w:p>
    <w:tbl>
      <w:tblPr>
        <w:tblStyle w:val="TableGrid"/>
        <w:tblW w:w="0" w:type="auto"/>
        <w:jc w:val="center"/>
        <w:tblLook w:val="04A0"/>
      </w:tblPr>
      <w:tblGrid>
        <w:gridCol w:w="4339"/>
        <w:gridCol w:w="3311"/>
      </w:tblGrid>
      <w:tr w:rsidR="00C31283" w:rsidRPr="00BA0753" w:rsidTr="00D665C7">
        <w:trPr>
          <w:trHeight w:val="395"/>
          <w:jc w:val="center"/>
        </w:trPr>
        <w:tc>
          <w:tcPr>
            <w:tcW w:w="4339" w:type="dxa"/>
          </w:tcPr>
          <w:p w:rsidR="00C31283" w:rsidRPr="00BA0753" w:rsidRDefault="00C31283" w:rsidP="00D665C7">
            <w:pPr>
              <w:pStyle w:val="ListParagraph"/>
              <w:spacing w:after="0"/>
              <w:ind w:left="0"/>
              <w:jc w:val="both"/>
              <w:rPr>
                <w:sz w:val="24"/>
                <w:szCs w:val="24"/>
              </w:rPr>
            </w:pPr>
            <w:r w:rsidRPr="00BA0753">
              <w:rPr>
                <w:sz w:val="24"/>
                <w:szCs w:val="24"/>
              </w:rPr>
              <w:t>Name of the Municipal corporation</w:t>
            </w:r>
          </w:p>
        </w:tc>
        <w:tc>
          <w:tcPr>
            <w:tcW w:w="3311" w:type="dxa"/>
          </w:tcPr>
          <w:p w:rsidR="00C31283" w:rsidRPr="00BA0753" w:rsidRDefault="00C31283" w:rsidP="00AD1929">
            <w:pPr>
              <w:pStyle w:val="ListParagraph"/>
              <w:spacing w:after="0"/>
              <w:ind w:left="0"/>
              <w:jc w:val="both"/>
              <w:rPr>
                <w:sz w:val="24"/>
                <w:szCs w:val="24"/>
              </w:rPr>
            </w:pPr>
            <w:r w:rsidRPr="00BA0753">
              <w:rPr>
                <w:sz w:val="24"/>
                <w:szCs w:val="24"/>
              </w:rPr>
              <w:t xml:space="preserve">Amount </w:t>
            </w:r>
            <w:r>
              <w:rPr>
                <w:sz w:val="24"/>
                <w:szCs w:val="24"/>
              </w:rPr>
              <w:t>(</w:t>
            </w:r>
            <w:r w:rsidR="00AD1929">
              <w:rPr>
                <w:sz w:val="24"/>
                <w:szCs w:val="24"/>
              </w:rPr>
              <w:t>₹ in</w:t>
            </w:r>
            <w:r w:rsidR="00BB00C7">
              <w:rPr>
                <w:sz w:val="24"/>
                <w:szCs w:val="24"/>
              </w:rPr>
              <w:t>.</w:t>
            </w:r>
            <w:r w:rsidR="00321207">
              <w:rPr>
                <w:sz w:val="24"/>
                <w:szCs w:val="24"/>
              </w:rPr>
              <w:t xml:space="preserve"> </w:t>
            </w:r>
            <w:r w:rsidR="00BB00C7">
              <w:rPr>
                <w:sz w:val="24"/>
                <w:szCs w:val="24"/>
              </w:rPr>
              <w:t>Crore</w:t>
            </w:r>
            <w:r w:rsidRPr="00BA0753">
              <w:rPr>
                <w:sz w:val="24"/>
                <w:szCs w:val="24"/>
              </w:rPr>
              <w:t>)</w:t>
            </w:r>
          </w:p>
        </w:tc>
      </w:tr>
      <w:tr w:rsidR="00C31283" w:rsidRPr="00BA0753" w:rsidTr="00D665C7">
        <w:trPr>
          <w:jc w:val="center"/>
        </w:trPr>
        <w:tc>
          <w:tcPr>
            <w:tcW w:w="4339" w:type="dxa"/>
          </w:tcPr>
          <w:p w:rsidR="00C31283" w:rsidRPr="00BA0753" w:rsidRDefault="00C31283" w:rsidP="00D665C7">
            <w:pPr>
              <w:pStyle w:val="ListParagraph"/>
              <w:spacing w:after="0"/>
              <w:ind w:left="0"/>
              <w:jc w:val="both"/>
              <w:rPr>
                <w:sz w:val="24"/>
                <w:szCs w:val="24"/>
              </w:rPr>
            </w:pPr>
            <w:r w:rsidRPr="00BA0753">
              <w:rPr>
                <w:sz w:val="24"/>
                <w:szCs w:val="24"/>
              </w:rPr>
              <w:t>GHMC Jubliee Hills</w:t>
            </w:r>
          </w:p>
        </w:tc>
        <w:tc>
          <w:tcPr>
            <w:tcW w:w="3311" w:type="dxa"/>
          </w:tcPr>
          <w:p w:rsidR="00C31283" w:rsidRPr="00BA0753" w:rsidRDefault="00C31283" w:rsidP="00D665C7">
            <w:pPr>
              <w:pStyle w:val="ListParagraph"/>
              <w:spacing w:after="0"/>
              <w:ind w:left="0"/>
              <w:jc w:val="both"/>
              <w:rPr>
                <w:sz w:val="24"/>
                <w:szCs w:val="24"/>
              </w:rPr>
            </w:pPr>
            <w:r w:rsidRPr="00BA0753">
              <w:rPr>
                <w:sz w:val="24"/>
                <w:szCs w:val="24"/>
              </w:rPr>
              <w:t>281.25</w:t>
            </w:r>
          </w:p>
        </w:tc>
      </w:tr>
      <w:tr w:rsidR="00C31283" w:rsidRPr="00BA0753" w:rsidTr="00D665C7">
        <w:trPr>
          <w:jc w:val="center"/>
        </w:trPr>
        <w:tc>
          <w:tcPr>
            <w:tcW w:w="4339" w:type="dxa"/>
          </w:tcPr>
          <w:p w:rsidR="00C31283" w:rsidRPr="00BA0753" w:rsidRDefault="00C31283" w:rsidP="00D665C7">
            <w:pPr>
              <w:pStyle w:val="ListParagraph"/>
              <w:spacing w:after="0"/>
              <w:ind w:left="0"/>
              <w:jc w:val="both"/>
              <w:rPr>
                <w:sz w:val="24"/>
                <w:szCs w:val="24"/>
              </w:rPr>
            </w:pPr>
            <w:r w:rsidRPr="00BA0753">
              <w:rPr>
                <w:sz w:val="24"/>
                <w:szCs w:val="24"/>
              </w:rPr>
              <w:t>GHMC Hayatnagar</w:t>
            </w:r>
          </w:p>
        </w:tc>
        <w:tc>
          <w:tcPr>
            <w:tcW w:w="3311" w:type="dxa"/>
          </w:tcPr>
          <w:p w:rsidR="00C31283" w:rsidRPr="00BA0753" w:rsidRDefault="00C31283" w:rsidP="00D665C7">
            <w:pPr>
              <w:pStyle w:val="ListParagraph"/>
              <w:spacing w:after="0"/>
              <w:ind w:left="0"/>
              <w:jc w:val="both"/>
              <w:rPr>
                <w:sz w:val="24"/>
                <w:szCs w:val="24"/>
              </w:rPr>
            </w:pPr>
            <w:r>
              <w:rPr>
                <w:sz w:val="24"/>
                <w:szCs w:val="24"/>
              </w:rPr>
              <w:t>95.81</w:t>
            </w:r>
          </w:p>
        </w:tc>
      </w:tr>
      <w:tr w:rsidR="00C31283" w:rsidRPr="00BA0753" w:rsidTr="00D665C7">
        <w:trPr>
          <w:jc w:val="center"/>
        </w:trPr>
        <w:tc>
          <w:tcPr>
            <w:tcW w:w="4339" w:type="dxa"/>
          </w:tcPr>
          <w:p w:rsidR="00C31283" w:rsidRPr="00BA0753" w:rsidRDefault="00C31283" w:rsidP="00D665C7">
            <w:pPr>
              <w:pStyle w:val="ListParagraph"/>
              <w:spacing w:after="0"/>
              <w:ind w:left="0"/>
              <w:jc w:val="both"/>
              <w:rPr>
                <w:sz w:val="24"/>
                <w:szCs w:val="24"/>
              </w:rPr>
            </w:pPr>
            <w:r w:rsidRPr="00BA0753">
              <w:rPr>
                <w:sz w:val="24"/>
                <w:szCs w:val="24"/>
              </w:rPr>
              <w:t>GHMC Saroornagar</w:t>
            </w:r>
          </w:p>
        </w:tc>
        <w:tc>
          <w:tcPr>
            <w:tcW w:w="3311" w:type="dxa"/>
          </w:tcPr>
          <w:p w:rsidR="00C31283" w:rsidRPr="00BA0753" w:rsidRDefault="00C31283" w:rsidP="00D665C7">
            <w:pPr>
              <w:pStyle w:val="ListParagraph"/>
              <w:spacing w:after="0"/>
              <w:ind w:left="0"/>
              <w:jc w:val="both"/>
              <w:rPr>
                <w:sz w:val="24"/>
                <w:szCs w:val="24"/>
              </w:rPr>
            </w:pPr>
            <w:r>
              <w:rPr>
                <w:sz w:val="24"/>
                <w:szCs w:val="24"/>
              </w:rPr>
              <w:t>116.22</w:t>
            </w:r>
          </w:p>
        </w:tc>
      </w:tr>
      <w:tr w:rsidR="00C31283" w:rsidRPr="00BA0753" w:rsidTr="00D665C7">
        <w:trPr>
          <w:jc w:val="center"/>
        </w:trPr>
        <w:tc>
          <w:tcPr>
            <w:tcW w:w="4339" w:type="dxa"/>
          </w:tcPr>
          <w:p w:rsidR="00C31283" w:rsidRPr="00BA0753" w:rsidRDefault="00C31283" w:rsidP="00D665C7">
            <w:pPr>
              <w:pStyle w:val="ListParagraph"/>
              <w:spacing w:after="0"/>
              <w:ind w:left="0"/>
              <w:jc w:val="both"/>
            </w:pPr>
            <w:r w:rsidRPr="00BA0753">
              <w:rPr>
                <w:sz w:val="24"/>
                <w:szCs w:val="24"/>
              </w:rPr>
              <w:t>Nizamabad Municipal corporat</w:t>
            </w:r>
            <w:r>
              <w:rPr>
                <w:sz w:val="24"/>
                <w:szCs w:val="24"/>
              </w:rPr>
              <w:t>i</w:t>
            </w:r>
            <w:r w:rsidRPr="00BA0753">
              <w:rPr>
                <w:sz w:val="24"/>
                <w:szCs w:val="24"/>
              </w:rPr>
              <w:t>on</w:t>
            </w:r>
          </w:p>
        </w:tc>
        <w:tc>
          <w:tcPr>
            <w:tcW w:w="3311" w:type="dxa"/>
          </w:tcPr>
          <w:p w:rsidR="00C31283" w:rsidRPr="00BA0753" w:rsidRDefault="00C31283" w:rsidP="00D665C7">
            <w:pPr>
              <w:pStyle w:val="ListParagraph"/>
              <w:spacing w:after="0"/>
              <w:ind w:left="0"/>
              <w:jc w:val="both"/>
              <w:rPr>
                <w:sz w:val="24"/>
                <w:szCs w:val="24"/>
              </w:rPr>
            </w:pPr>
            <w:r w:rsidRPr="00BA0753">
              <w:rPr>
                <w:sz w:val="24"/>
                <w:szCs w:val="24"/>
              </w:rPr>
              <w:t>7.05</w:t>
            </w:r>
          </w:p>
        </w:tc>
      </w:tr>
      <w:tr w:rsidR="00C31283" w:rsidRPr="00BA0753" w:rsidTr="00D665C7">
        <w:trPr>
          <w:jc w:val="center"/>
        </w:trPr>
        <w:tc>
          <w:tcPr>
            <w:tcW w:w="4339" w:type="dxa"/>
          </w:tcPr>
          <w:p w:rsidR="00C31283" w:rsidRPr="00BA0753" w:rsidRDefault="00C31283" w:rsidP="00D665C7">
            <w:pPr>
              <w:pStyle w:val="ListParagraph"/>
              <w:spacing w:after="0"/>
              <w:ind w:left="0"/>
              <w:jc w:val="both"/>
              <w:rPr>
                <w:sz w:val="24"/>
                <w:szCs w:val="24"/>
              </w:rPr>
            </w:pPr>
            <w:r w:rsidRPr="00BA0753">
              <w:rPr>
                <w:sz w:val="24"/>
                <w:szCs w:val="24"/>
              </w:rPr>
              <w:t>Ramagundam Municipal corporation</w:t>
            </w:r>
          </w:p>
        </w:tc>
        <w:tc>
          <w:tcPr>
            <w:tcW w:w="3311" w:type="dxa"/>
          </w:tcPr>
          <w:p w:rsidR="00C31283" w:rsidRPr="00BA0753" w:rsidRDefault="00C31283" w:rsidP="00D665C7">
            <w:pPr>
              <w:pStyle w:val="ListParagraph"/>
              <w:spacing w:after="0"/>
              <w:ind w:left="0"/>
              <w:jc w:val="both"/>
              <w:rPr>
                <w:sz w:val="24"/>
                <w:szCs w:val="24"/>
              </w:rPr>
            </w:pPr>
            <w:r>
              <w:rPr>
                <w:sz w:val="24"/>
                <w:szCs w:val="24"/>
              </w:rPr>
              <w:t>3.20</w:t>
            </w:r>
          </w:p>
        </w:tc>
      </w:tr>
      <w:tr w:rsidR="002000DF" w:rsidRPr="00BA0753" w:rsidTr="00D665C7">
        <w:trPr>
          <w:jc w:val="center"/>
        </w:trPr>
        <w:tc>
          <w:tcPr>
            <w:tcW w:w="4339" w:type="dxa"/>
          </w:tcPr>
          <w:p w:rsidR="002000DF" w:rsidRPr="00BA0753" w:rsidRDefault="002000DF" w:rsidP="00D665C7">
            <w:pPr>
              <w:pStyle w:val="ListParagraph"/>
              <w:spacing w:after="0"/>
              <w:ind w:left="0"/>
              <w:jc w:val="both"/>
              <w:rPr>
                <w:sz w:val="24"/>
                <w:szCs w:val="24"/>
              </w:rPr>
            </w:pPr>
            <w:r>
              <w:rPr>
                <w:sz w:val="24"/>
                <w:szCs w:val="24"/>
              </w:rPr>
              <w:t>Meerpet Municipal Corporation</w:t>
            </w:r>
          </w:p>
        </w:tc>
        <w:tc>
          <w:tcPr>
            <w:tcW w:w="3311" w:type="dxa"/>
          </w:tcPr>
          <w:p w:rsidR="002000DF" w:rsidRDefault="002000DF" w:rsidP="00D665C7">
            <w:pPr>
              <w:pStyle w:val="ListParagraph"/>
              <w:spacing w:after="0"/>
              <w:ind w:left="0"/>
              <w:jc w:val="both"/>
              <w:rPr>
                <w:sz w:val="24"/>
                <w:szCs w:val="24"/>
              </w:rPr>
            </w:pPr>
            <w:r>
              <w:rPr>
                <w:sz w:val="24"/>
                <w:szCs w:val="24"/>
              </w:rPr>
              <w:t>4.75</w:t>
            </w:r>
          </w:p>
        </w:tc>
      </w:tr>
    </w:tbl>
    <w:p w:rsidR="00C31283" w:rsidRPr="00BA0753" w:rsidRDefault="00C31283" w:rsidP="00C31283">
      <w:pPr>
        <w:pStyle w:val="ListParagraph"/>
        <w:spacing w:after="0"/>
        <w:ind w:left="360"/>
        <w:jc w:val="both"/>
        <w:rPr>
          <w:rFonts w:ascii="Times New Roman" w:hAnsi="Times New Roman" w:cs="Times New Roman"/>
          <w:sz w:val="24"/>
          <w:szCs w:val="24"/>
        </w:rPr>
      </w:pPr>
    </w:p>
    <w:p w:rsidR="00C31283" w:rsidRPr="0090339D" w:rsidRDefault="00AD1929" w:rsidP="00C31283">
      <w:pPr>
        <w:pStyle w:val="ListParagraph"/>
        <w:numPr>
          <w:ilvl w:val="0"/>
          <w:numId w:val="28"/>
        </w:numPr>
        <w:spacing w:after="0"/>
        <w:jc w:val="both"/>
        <w:rPr>
          <w:rFonts w:ascii="Times New Roman" w:hAnsi="Times New Roman" w:cs="Times New Roman"/>
          <w:b/>
          <w:sz w:val="24"/>
          <w:szCs w:val="24"/>
        </w:rPr>
      </w:pPr>
      <w:r>
        <w:rPr>
          <w:rFonts w:ascii="Times New Roman" w:hAnsi="Times New Roman" w:cs="Times New Roman"/>
          <w:b/>
          <w:sz w:val="24"/>
          <w:szCs w:val="24"/>
        </w:rPr>
        <w:t>Trade L</w:t>
      </w:r>
      <w:r w:rsidR="00114104">
        <w:rPr>
          <w:rFonts w:ascii="Times New Roman" w:hAnsi="Times New Roman" w:cs="Times New Roman"/>
          <w:b/>
          <w:sz w:val="24"/>
          <w:szCs w:val="24"/>
        </w:rPr>
        <w:t xml:space="preserve">icence fee Arrears </w:t>
      </w:r>
    </w:p>
    <w:p w:rsidR="00C31283" w:rsidRPr="00694A67" w:rsidRDefault="00C31283" w:rsidP="00C31283">
      <w:pPr>
        <w:pStyle w:val="ListParagraph"/>
        <w:spacing w:after="0"/>
        <w:ind w:left="357"/>
        <w:contextualSpacing w:val="0"/>
        <w:jc w:val="both"/>
        <w:rPr>
          <w:rFonts w:ascii="Times New Roman" w:hAnsi="Times New Roman" w:cs="Times New Roman"/>
          <w:sz w:val="24"/>
          <w:szCs w:val="24"/>
        </w:rPr>
      </w:pPr>
    </w:p>
    <w:p w:rsidR="00C31283" w:rsidRPr="00694A67" w:rsidRDefault="00C31283" w:rsidP="00C31283">
      <w:pPr>
        <w:tabs>
          <w:tab w:val="left" w:pos="1134"/>
        </w:tabs>
        <w:spacing w:line="360" w:lineRule="auto"/>
        <w:jc w:val="both"/>
        <w:rPr>
          <w:rFonts w:ascii="Times New Roman" w:hAnsi="Times New Roman" w:cs="Times New Roman"/>
          <w:sz w:val="24"/>
          <w:szCs w:val="24"/>
        </w:rPr>
      </w:pPr>
      <w:r w:rsidRPr="00632BC3">
        <w:rPr>
          <w:rFonts w:ascii="Times New Roman" w:hAnsi="Times New Roman" w:cs="Times New Roman"/>
          <w:sz w:val="24"/>
          <w:szCs w:val="24"/>
        </w:rPr>
        <w:t>GHMC is entitled to issue Trade Licenses to shops and establishments under Sections 521 and 622 of GHMC Act, 1956 and to collect ‘Trade License Fee’.  These licenses are issued by GHMC with a validity of one year (April to March) and are to be got renewed every year by the traders concerned.</w:t>
      </w:r>
    </w:p>
    <w:p w:rsidR="00C31283" w:rsidRPr="00E029C9" w:rsidRDefault="0082168F" w:rsidP="00C31283">
      <w:pPr>
        <w:spacing w:after="0"/>
        <w:jc w:val="both"/>
        <w:rPr>
          <w:rFonts w:ascii="Times New Roman" w:hAnsi="Times New Roman" w:cs="Times New Roman"/>
          <w:sz w:val="24"/>
          <w:szCs w:val="24"/>
        </w:rPr>
      </w:pPr>
      <w:r>
        <w:rPr>
          <w:rFonts w:ascii="Times New Roman" w:hAnsi="Times New Roman" w:cs="Times New Roman"/>
          <w:sz w:val="24"/>
          <w:szCs w:val="24"/>
        </w:rPr>
        <w:t xml:space="preserve"> S</w:t>
      </w:r>
      <w:r w:rsidR="00C31283">
        <w:rPr>
          <w:rFonts w:ascii="Times New Roman" w:hAnsi="Times New Roman" w:cs="Times New Roman"/>
          <w:sz w:val="24"/>
          <w:szCs w:val="24"/>
        </w:rPr>
        <w:t>crutiny</w:t>
      </w:r>
      <w:r>
        <w:rPr>
          <w:rFonts w:ascii="Times New Roman" w:hAnsi="Times New Roman" w:cs="Times New Roman"/>
          <w:sz w:val="24"/>
          <w:szCs w:val="24"/>
        </w:rPr>
        <w:t xml:space="preserve"> of</w:t>
      </w:r>
      <w:r w:rsidR="00C31283">
        <w:rPr>
          <w:rFonts w:ascii="Times New Roman" w:hAnsi="Times New Roman" w:cs="Times New Roman"/>
          <w:sz w:val="24"/>
          <w:szCs w:val="24"/>
        </w:rPr>
        <w:t xml:space="preserve"> r</w:t>
      </w:r>
      <w:r>
        <w:rPr>
          <w:rFonts w:ascii="Times New Roman" w:hAnsi="Times New Roman" w:cs="Times New Roman"/>
          <w:sz w:val="24"/>
          <w:szCs w:val="24"/>
        </w:rPr>
        <w:t>ecords revealed</w:t>
      </w:r>
      <w:r w:rsidR="00BB00C7">
        <w:rPr>
          <w:rFonts w:ascii="Times New Roman" w:hAnsi="Times New Roman" w:cs="Times New Roman"/>
          <w:sz w:val="24"/>
          <w:szCs w:val="24"/>
        </w:rPr>
        <w:t xml:space="preserve"> that there was </w:t>
      </w:r>
      <w:r w:rsidR="00C31283">
        <w:rPr>
          <w:rFonts w:ascii="Times New Roman" w:hAnsi="Times New Roman" w:cs="Times New Roman"/>
          <w:sz w:val="24"/>
          <w:szCs w:val="24"/>
        </w:rPr>
        <w:t xml:space="preserve"> arrears towards collection of trade license fee as detailed below:</w:t>
      </w:r>
    </w:p>
    <w:p w:rsidR="00C31283" w:rsidRPr="00BA0753" w:rsidRDefault="00C31283" w:rsidP="00C31283">
      <w:pPr>
        <w:pStyle w:val="ListParagraph"/>
        <w:spacing w:after="0"/>
        <w:ind w:left="900"/>
        <w:contextualSpacing w:val="0"/>
        <w:jc w:val="both"/>
        <w:rPr>
          <w:rFonts w:ascii="Times New Roman" w:hAnsi="Times New Roman" w:cs="Times New Roman"/>
          <w:sz w:val="24"/>
          <w:szCs w:val="24"/>
        </w:rPr>
      </w:pPr>
    </w:p>
    <w:tbl>
      <w:tblPr>
        <w:tblStyle w:val="TableGrid"/>
        <w:tblW w:w="0" w:type="auto"/>
        <w:tblInd w:w="1098" w:type="dxa"/>
        <w:tblLook w:val="04A0"/>
      </w:tblPr>
      <w:tblGrid>
        <w:gridCol w:w="2700"/>
        <w:gridCol w:w="2610"/>
      </w:tblGrid>
      <w:tr w:rsidR="00C31283" w:rsidRPr="00BA0753" w:rsidTr="00D665C7">
        <w:trPr>
          <w:trHeight w:val="395"/>
        </w:trPr>
        <w:tc>
          <w:tcPr>
            <w:tcW w:w="2700" w:type="dxa"/>
          </w:tcPr>
          <w:p w:rsidR="00C31283" w:rsidRPr="00FC384D" w:rsidRDefault="00C31283" w:rsidP="00D665C7">
            <w:pPr>
              <w:pStyle w:val="ListParagraph"/>
              <w:spacing w:after="0"/>
              <w:ind w:left="0"/>
              <w:jc w:val="center"/>
              <w:rPr>
                <w:b/>
                <w:sz w:val="24"/>
                <w:szCs w:val="24"/>
              </w:rPr>
            </w:pPr>
            <w:r w:rsidRPr="00FC384D">
              <w:rPr>
                <w:b/>
                <w:sz w:val="24"/>
                <w:szCs w:val="24"/>
              </w:rPr>
              <w:t>Name of the Municipal corporation</w:t>
            </w:r>
          </w:p>
        </w:tc>
        <w:tc>
          <w:tcPr>
            <w:tcW w:w="2610" w:type="dxa"/>
          </w:tcPr>
          <w:p w:rsidR="00C31283" w:rsidRPr="00FC384D" w:rsidRDefault="00756AD2" w:rsidP="00756AD2">
            <w:pPr>
              <w:pStyle w:val="ListParagraph"/>
              <w:spacing w:after="0"/>
              <w:ind w:left="0"/>
              <w:jc w:val="center"/>
              <w:rPr>
                <w:b/>
                <w:sz w:val="24"/>
                <w:szCs w:val="24"/>
              </w:rPr>
            </w:pPr>
            <w:r>
              <w:rPr>
                <w:b/>
                <w:sz w:val="24"/>
                <w:szCs w:val="24"/>
              </w:rPr>
              <w:t xml:space="preserve">Arrear Amount (₹. in </w:t>
            </w:r>
            <w:r w:rsidR="00BB00C7">
              <w:rPr>
                <w:b/>
                <w:sz w:val="24"/>
                <w:szCs w:val="24"/>
              </w:rPr>
              <w:t>Crore</w:t>
            </w:r>
            <w:r w:rsidR="00C31283" w:rsidRPr="00FC384D">
              <w:rPr>
                <w:b/>
                <w:sz w:val="24"/>
                <w:szCs w:val="24"/>
              </w:rPr>
              <w:t>)</w:t>
            </w:r>
          </w:p>
        </w:tc>
      </w:tr>
      <w:tr w:rsidR="00C31283" w:rsidRPr="00BA0753" w:rsidTr="00D665C7">
        <w:tc>
          <w:tcPr>
            <w:tcW w:w="2700" w:type="dxa"/>
          </w:tcPr>
          <w:p w:rsidR="00C31283" w:rsidRPr="00BA0753" w:rsidRDefault="00C31283" w:rsidP="00D665C7">
            <w:pPr>
              <w:pStyle w:val="ListParagraph"/>
              <w:spacing w:after="0"/>
              <w:ind w:left="0"/>
              <w:jc w:val="both"/>
              <w:rPr>
                <w:sz w:val="24"/>
                <w:szCs w:val="24"/>
              </w:rPr>
            </w:pPr>
            <w:r w:rsidRPr="00BA0753">
              <w:rPr>
                <w:sz w:val="24"/>
                <w:szCs w:val="24"/>
              </w:rPr>
              <w:t>GHMC Jubliee Hills</w:t>
            </w:r>
          </w:p>
        </w:tc>
        <w:tc>
          <w:tcPr>
            <w:tcW w:w="2610" w:type="dxa"/>
          </w:tcPr>
          <w:p w:rsidR="00C31283" w:rsidRPr="00BA0753" w:rsidRDefault="00C31283" w:rsidP="00D665C7">
            <w:pPr>
              <w:pStyle w:val="ListParagraph"/>
              <w:spacing w:after="0"/>
              <w:ind w:left="0"/>
              <w:jc w:val="right"/>
              <w:rPr>
                <w:sz w:val="24"/>
                <w:szCs w:val="24"/>
              </w:rPr>
            </w:pPr>
            <w:r w:rsidRPr="00BA0753">
              <w:rPr>
                <w:sz w:val="24"/>
                <w:szCs w:val="24"/>
              </w:rPr>
              <w:t>26.81</w:t>
            </w:r>
          </w:p>
        </w:tc>
      </w:tr>
      <w:tr w:rsidR="00C31283" w:rsidRPr="00BA0753" w:rsidTr="00D665C7">
        <w:tc>
          <w:tcPr>
            <w:tcW w:w="2700" w:type="dxa"/>
          </w:tcPr>
          <w:p w:rsidR="00C31283" w:rsidRPr="00BA0753" w:rsidRDefault="00C31283" w:rsidP="00D665C7">
            <w:pPr>
              <w:pStyle w:val="ListParagraph"/>
              <w:spacing w:after="0"/>
              <w:ind w:left="0"/>
              <w:jc w:val="both"/>
              <w:rPr>
                <w:sz w:val="24"/>
                <w:szCs w:val="24"/>
              </w:rPr>
            </w:pPr>
            <w:r w:rsidRPr="00BA0753">
              <w:rPr>
                <w:sz w:val="24"/>
                <w:szCs w:val="24"/>
              </w:rPr>
              <w:t>GHMC Saroornagar</w:t>
            </w:r>
          </w:p>
        </w:tc>
        <w:tc>
          <w:tcPr>
            <w:tcW w:w="2610" w:type="dxa"/>
          </w:tcPr>
          <w:p w:rsidR="00C31283" w:rsidRPr="00BA0753" w:rsidRDefault="00C31283" w:rsidP="00D665C7">
            <w:pPr>
              <w:pStyle w:val="ListParagraph"/>
              <w:spacing w:after="0"/>
              <w:ind w:left="0"/>
              <w:jc w:val="right"/>
              <w:rPr>
                <w:sz w:val="24"/>
                <w:szCs w:val="24"/>
              </w:rPr>
            </w:pPr>
            <w:r>
              <w:rPr>
                <w:sz w:val="24"/>
                <w:szCs w:val="24"/>
              </w:rPr>
              <w:t xml:space="preserve">3.78 </w:t>
            </w:r>
          </w:p>
        </w:tc>
      </w:tr>
    </w:tbl>
    <w:p w:rsidR="00C31283" w:rsidRPr="00BA0753" w:rsidRDefault="00C31283" w:rsidP="00C31283">
      <w:pPr>
        <w:pStyle w:val="ListParagraph"/>
        <w:spacing w:after="0"/>
        <w:ind w:left="357"/>
        <w:contextualSpacing w:val="0"/>
        <w:jc w:val="both"/>
        <w:rPr>
          <w:rFonts w:ascii="Times New Roman" w:hAnsi="Times New Roman" w:cs="Times New Roman"/>
          <w:sz w:val="24"/>
          <w:szCs w:val="24"/>
        </w:rPr>
      </w:pPr>
    </w:p>
    <w:p w:rsidR="00C31283" w:rsidRPr="00BA0753" w:rsidRDefault="00C31283" w:rsidP="00C31283">
      <w:pPr>
        <w:pStyle w:val="ListParagraph"/>
        <w:numPr>
          <w:ilvl w:val="0"/>
          <w:numId w:val="28"/>
        </w:numPr>
        <w:spacing w:after="0"/>
        <w:contextualSpacing w:val="0"/>
        <w:jc w:val="both"/>
        <w:rPr>
          <w:rFonts w:ascii="Times New Roman" w:hAnsi="Times New Roman" w:cs="Times New Roman"/>
          <w:b/>
          <w:sz w:val="24"/>
          <w:szCs w:val="24"/>
        </w:rPr>
      </w:pPr>
      <w:r w:rsidRPr="00BA0753">
        <w:rPr>
          <w:rFonts w:ascii="Times New Roman" w:hAnsi="Times New Roman" w:cs="Times New Roman"/>
          <w:b/>
          <w:sz w:val="24"/>
          <w:szCs w:val="24"/>
        </w:rPr>
        <w:t xml:space="preserve">Non </w:t>
      </w:r>
      <w:r w:rsidR="002652E4">
        <w:rPr>
          <w:rFonts w:ascii="Times New Roman" w:hAnsi="Times New Roman" w:cs="Times New Roman"/>
          <w:b/>
          <w:sz w:val="24"/>
          <w:szCs w:val="24"/>
        </w:rPr>
        <w:t>–</w:t>
      </w:r>
      <w:r w:rsidRPr="00BA0753">
        <w:rPr>
          <w:rFonts w:ascii="Times New Roman" w:hAnsi="Times New Roman" w:cs="Times New Roman"/>
          <w:b/>
          <w:sz w:val="24"/>
          <w:szCs w:val="24"/>
        </w:rPr>
        <w:t>levy</w:t>
      </w:r>
      <w:r w:rsidR="002652E4">
        <w:rPr>
          <w:rFonts w:ascii="Times New Roman" w:hAnsi="Times New Roman" w:cs="Times New Roman"/>
          <w:b/>
          <w:sz w:val="24"/>
          <w:szCs w:val="24"/>
        </w:rPr>
        <w:t>/transfer</w:t>
      </w:r>
      <w:r w:rsidRPr="00BA0753">
        <w:rPr>
          <w:rFonts w:ascii="Times New Roman" w:hAnsi="Times New Roman" w:cs="Times New Roman"/>
          <w:b/>
          <w:sz w:val="24"/>
          <w:szCs w:val="24"/>
        </w:rPr>
        <w:t xml:space="preserve"> of Environment impact fee-</w:t>
      </w:r>
    </w:p>
    <w:p w:rsidR="00C31283" w:rsidRPr="00BA0753" w:rsidRDefault="00C31283" w:rsidP="00C31283">
      <w:pPr>
        <w:pStyle w:val="ListParagraph"/>
        <w:spacing w:after="0"/>
        <w:ind w:left="357"/>
        <w:contextualSpacing w:val="0"/>
        <w:jc w:val="both"/>
        <w:rPr>
          <w:rFonts w:ascii="Times New Roman" w:hAnsi="Times New Roman" w:cs="Times New Roman"/>
          <w:sz w:val="24"/>
          <w:szCs w:val="24"/>
        </w:rPr>
      </w:pPr>
    </w:p>
    <w:p w:rsidR="00C31283" w:rsidRDefault="00C31283" w:rsidP="00D2660C">
      <w:pPr>
        <w:autoSpaceDE w:val="0"/>
        <w:autoSpaceDN w:val="0"/>
        <w:adjustRightInd w:val="0"/>
        <w:spacing w:line="360" w:lineRule="auto"/>
        <w:jc w:val="both"/>
        <w:rPr>
          <w:rFonts w:ascii="Times New Roman" w:eastAsia="Calibri" w:hAnsi="Times New Roman" w:cs="Times New Roman"/>
          <w:sz w:val="24"/>
          <w:szCs w:val="24"/>
        </w:rPr>
      </w:pPr>
      <w:r w:rsidRPr="006334FF">
        <w:rPr>
          <w:rFonts w:ascii="Times New Roman" w:hAnsi="Times New Roman" w:cs="Times New Roman"/>
          <w:sz w:val="24"/>
          <w:szCs w:val="24"/>
        </w:rPr>
        <w:t>As per G.O</w:t>
      </w:r>
      <w:r w:rsidR="0082168F">
        <w:rPr>
          <w:rFonts w:ascii="Times New Roman" w:hAnsi="Times New Roman" w:cs="Times New Roman"/>
          <w:sz w:val="24"/>
          <w:szCs w:val="24"/>
        </w:rPr>
        <w:t>.Ms.No.34, Industries and Commer</w:t>
      </w:r>
      <w:r w:rsidRPr="006334FF">
        <w:rPr>
          <w:rFonts w:ascii="Times New Roman" w:hAnsi="Times New Roman" w:cs="Times New Roman"/>
          <w:sz w:val="24"/>
          <w:szCs w:val="24"/>
        </w:rPr>
        <w:t xml:space="preserve">ce (Mines.I) Department, 17 June 2015, Government of Telangana </w:t>
      </w:r>
      <w:r w:rsidR="009A1418">
        <w:rPr>
          <w:rFonts w:ascii="Times New Roman" w:hAnsi="Times New Roman" w:cs="Times New Roman"/>
          <w:sz w:val="24"/>
          <w:szCs w:val="24"/>
        </w:rPr>
        <w:t>shall</w:t>
      </w:r>
      <w:r w:rsidRPr="006334FF">
        <w:rPr>
          <w:rFonts w:ascii="Times New Roman" w:hAnsi="Times New Roman" w:cs="Times New Roman"/>
          <w:sz w:val="24"/>
          <w:szCs w:val="24"/>
        </w:rPr>
        <w:t xml:space="preserve"> lev</w:t>
      </w:r>
      <w:r w:rsidR="009A1418">
        <w:rPr>
          <w:rFonts w:ascii="Times New Roman" w:hAnsi="Times New Roman" w:cs="Times New Roman"/>
          <w:sz w:val="24"/>
          <w:szCs w:val="24"/>
        </w:rPr>
        <w:t>y</w:t>
      </w:r>
      <w:r w:rsidRPr="006334FF">
        <w:rPr>
          <w:rFonts w:ascii="Times New Roman" w:hAnsi="Times New Roman" w:cs="Times New Roman"/>
          <w:sz w:val="24"/>
          <w:szCs w:val="24"/>
        </w:rPr>
        <w:t xml:space="preserve"> Environmental Impact Fee at Rs.3/- per square feet on buildings having built up area of more than 10000 square feet.  The responsibility for levy and collection was devolved on the authority competent to approve building plans viz., t</w:t>
      </w:r>
      <w:r w:rsidRPr="006334FF">
        <w:rPr>
          <w:rFonts w:ascii="Times New Roman" w:eastAsia="Calibri" w:hAnsi="Times New Roman" w:cs="Times New Roman"/>
          <w:sz w:val="24"/>
          <w:szCs w:val="24"/>
        </w:rPr>
        <w:t>he Commissioner, Greater Hyderabad Municipal Corporation, the HMDA in HMDA area and allCommissioners of Municipal Corporations and Municipalities, etc.</w:t>
      </w:r>
    </w:p>
    <w:p w:rsidR="00C31283" w:rsidRDefault="00C31283" w:rsidP="002652E4">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During scrut</w:t>
      </w:r>
      <w:r w:rsidR="00756AD2">
        <w:rPr>
          <w:rFonts w:ascii="Times New Roman" w:eastAsia="Calibri" w:hAnsi="Times New Roman" w:cs="Times New Roman"/>
          <w:sz w:val="24"/>
          <w:szCs w:val="24"/>
        </w:rPr>
        <w:t>iny of records in respect of 3 C</w:t>
      </w:r>
      <w:r>
        <w:rPr>
          <w:rFonts w:ascii="Times New Roman" w:eastAsia="Calibri" w:hAnsi="Times New Roman" w:cs="Times New Roman"/>
          <w:sz w:val="24"/>
          <w:szCs w:val="24"/>
        </w:rPr>
        <w:t>i</w:t>
      </w:r>
      <w:r w:rsidR="00756AD2">
        <w:rPr>
          <w:rFonts w:ascii="Times New Roman" w:eastAsia="Calibri" w:hAnsi="Times New Roman" w:cs="Times New Roman"/>
          <w:sz w:val="24"/>
          <w:szCs w:val="24"/>
        </w:rPr>
        <w:t>rcle O</w:t>
      </w:r>
      <w:r>
        <w:rPr>
          <w:rFonts w:ascii="Times New Roman" w:eastAsia="Calibri" w:hAnsi="Times New Roman" w:cs="Times New Roman"/>
          <w:sz w:val="24"/>
          <w:szCs w:val="24"/>
        </w:rPr>
        <w:t xml:space="preserve">ffices </w:t>
      </w:r>
      <w:r w:rsidR="00756AD2">
        <w:rPr>
          <w:rFonts w:ascii="Times New Roman" w:eastAsia="Calibri" w:hAnsi="Times New Roman" w:cs="Times New Roman"/>
          <w:sz w:val="24"/>
          <w:szCs w:val="24"/>
        </w:rPr>
        <w:t>under GHMC it was noticed that E</w:t>
      </w:r>
      <w:r>
        <w:rPr>
          <w:rFonts w:ascii="Times New Roman" w:eastAsia="Calibri" w:hAnsi="Times New Roman" w:cs="Times New Roman"/>
          <w:sz w:val="24"/>
          <w:szCs w:val="24"/>
        </w:rPr>
        <w:t>nvironment impact fee was not levied as detailed below:</w:t>
      </w:r>
    </w:p>
    <w:p w:rsidR="00C31283" w:rsidRPr="00BA0753" w:rsidRDefault="00C31283" w:rsidP="00C31283">
      <w:pPr>
        <w:pStyle w:val="ListParagraph"/>
        <w:spacing w:after="0"/>
        <w:ind w:left="357"/>
        <w:contextualSpacing w:val="0"/>
        <w:jc w:val="both"/>
        <w:rPr>
          <w:rFonts w:ascii="Times New Roman" w:hAnsi="Times New Roman" w:cs="Times New Roman"/>
          <w:sz w:val="24"/>
          <w:szCs w:val="24"/>
        </w:rPr>
      </w:pPr>
    </w:p>
    <w:tbl>
      <w:tblPr>
        <w:tblStyle w:val="TableGrid"/>
        <w:tblW w:w="0" w:type="auto"/>
        <w:tblInd w:w="1008" w:type="dxa"/>
        <w:tblLook w:val="04A0"/>
      </w:tblPr>
      <w:tblGrid>
        <w:gridCol w:w="3487"/>
        <w:gridCol w:w="2363"/>
      </w:tblGrid>
      <w:tr w:rsidR="00C31283" w:rsidRPr="00BA0753" w:rsidTr="00D665C7">
        <w:trPr>
          <w:trHeight w:val="395"/>
        </w:trPr>
        <w:tc>
          <w:tcPr>
            <w:tcW w:w="3487" w:type="dxa"/>
          </w:tcPr>
          <w:p w:rsidR="00C31283" w:rsidRPr="00BA0753" w:rsidRDefault="00C31283" w:rsidP="00D665C7">
            <w:pPr>
              <w:pStyle w:val="ListParagraph"/>
              <w:spacing w:after="0"/>
              <w:ind w:left="0"/>
              <w:jc w:val="center"/>
              <w:rPr>
                <w:sz w:val="24"/>
                <w:szCs w:val="24"/>
              </w:rPr>
            </w:pPr>
            <w:r w:rsidRPr="00BA0753">
              <w:rPr>
                <w:sz w:val="24"/>
                <w:szCs w:val="24"/>
              </w:rPr>
              <w:t>Name of the Municipal corporation</w:t>
            </w:r>
          </w:p>
        </w:tc>
        <w:tc>
          <w:tcPr>
            <w:tcW w:w="2363" w:type="dxa"/>
          </w:tcPr>
          <w:p w:rsidR="00C31283" w:rsidRPr="00BA0753" w:rsidRDefault="00BB00C7" w:rsidP="00D665C7">
            <w:pPr>
              <w:pStyle w:val="ListParagraph"/>
              <w:spacing w:after="0"/>
              <w:ind w:left="0"/>
              <w:jc w:val="center"/>
              <w:rPr>
                <w:sz w:val="24"/>
                <w:szCs w:val="24"/>
              </w:rPr>
            </w:pPr>
            <w:r>
              <w:rPr>
                <w:sz w:val="24"/>
                <w:szCs w:val="24"/>
              </w:rPr>
              <w:t xml:space="preserve">Amount </w:t>
            </w:r>
            <w:r w:rsidR="00114104">
              <w:rPr>
                <w:sz w:val="24"/>
                <w:szCs w:val="24"/>
              </w:rPr>
              <w:t>(₹. in Lakh</w:t>
            </w:r>
            <w:r w:rsidR="00756AD2" w:rsidRPr="00756AD2">
              <w:rPr>
                <w:sz w:val="24"/>
                <w:szCs w:val="24"/>
              </w:rPr>
              <w:t>)</w:t>
            </w:r>
          </w:p>
        </w:tc>
      </w:tr>
      <w:tr w:rsidR="00C31283" w:rsidRPr="00BA0753" w:rsidTr="00D665C7">
        <w:tc>
          <w:tcPr>
            <w:tcW w:w="3487" w:type="dxa"/>
          </w:tcPr>
          <w:p w:rsidR="00C31283" w:rsidRPr="00BA0753" w:rsidRDefault="00C31283" w:rsidP="00D665C7">
            <w:pPr>
              <w:pStyle w:val="ListParagraph"/>
              <w:spacing w:after="0"/>
              <w:ind w:left="0"/>
              <w:jc w:val="both"/>
              <w:rPr>
                <w:sz w:val="24"/>
                <w:szCs w:val="24"/>
              </w:rPr>
            </w:pPr>
            <w:r w:rsidRPr="00BA0753">
              <w:rPr>
                <w:sz w:val="24"/>
                <w:szCs w:val="24"/>
              </w:rPr>
              <w:t xml:space="preserve">GHMC L B </w:t>
            </w:r>
            <w:r>
              <w:rPr>
                <w:sz w:val="24"/>
                <w:szCs w:val="24"/>
              </w:rPr>
              <w:t>N</w:t>
            </w:r>
            <w:r w:rsidRPr="00BA0753">
              <w:rPr>
                <w:sz w:val="24"/>
                <w:szCs w:val="24"/>
              </w:rPr>
              <w:t>agar</w:t>
            </w:r>
          </w:p>
        </w:tc>
        <w:tc>
          <w:tcPr>
            <w:tcW w:w="2363" w:type="dxa"/>
          </w:tcPr>
          <w:p w:rsidR="00C31283" w:rsidRPr="00BA0753" w:rsidRDefault="00C31283" w:rsidP="00D665C7">
            <w:pPr>
              <w:pStyle w:val="ListParagraph"/>
              <w:spacing w:after="0"/>
              <w:ind w:left="0"/>
              <w:jc w:val="right"/>
              <w:rPr>
                <w:sz w:val="24"/>
                <w:szCs w:val="24"/>
              </w:rPr>
            </w:pPr>
            <w:r w:rsidRPr="00BA0753">
              <w:rPr>
                <w:sz w:val="24"/>
                <w:szCs w:val="24"/>
              </w:rPr>
              <w:t xml:space="preserve">78.19 </w:t>
            </w:r>
          </w:p>
        </w:tc>
      </w:tr>
      <w:tr w:rsidR="00C31283" w:rsidRPr="00BA0753" w:rsidTr="00D665C7">
        <w:tc>
          <w:tcPr>
            <w:tcW w:w="3487" w:type="dxa"/>
          </w:tcPr>
          <w:p w:rsidR="00C31283" w:rsidRPr="00BA0753" w:rsidRDefault="00C31283" w:rsidP="00D665C7">
            <w:pPr>
              <w:pStyle w:val="ListParagraph"/>
              <w:spacing w:after="0"/>
              <w:ind w:left="0"/>
              <w:jc w:val="both"/>
              <w:rPr>
                <w:sz w:val="24"/>
                <w:szCs w:val="24"/>
              </w:rPr>
            </w:pPr>
            <w:r w:rsidRPr="00BA0753">
              <w:rPr>
                <w:sz w:val="24"/>
                <w:szCs w:val="24"/>
              </w:rPr>
              <w:t>GHMC Hayatnagar</w:t>
            </w:r>
          </w:p>
        </w:tc>
        <w:tc>
          <w:tcPr>
            <w:tcW w:w="2363" w:type="dxa"/>
          </w:tcPr>
          <w:p w:rsidR="00C31283" w:rsidRPr="00BA0753" w:rsidRDefault="00C31283" w:rsidP="00D665C7">
            <w:pPr>
              <w:pStyle w:val="ListParagraph"/>
              <w:spacing w:after="0"/>
              <w:ind w:left="0"/>
              <w:jc w:val="right"/>
              <w:rPr>
                <w:sz w:val="24"/>
                <w:szCs w:val="24"/>
              </w:rPr>
            </w:pPr>
            <w:r w:rsidRPr="00BA0753">
              <w:rPr>
                <w:sz w:val="24"/>
                <w:szCs w:val="24"/>
              </w:rPr>
              <w:t>0.33</w:t>
            </w:r>
          </w:p>
        </w:tc>
      </w:tr>
      <w:tr w:rsidR="00C31283" w:rsidRPr="00BA0753" w:rsidTr="00D665C7">
        <w:tc>
          <w:tcPr>
            <w:tcW w:w="3487" w:type="dxa"/>
          </w:tcPr>
          <w:p w:rsidR="00C31283" w:rsidRPr="00BA0753" w:rsidRDefault="00C31283" w:rsidP="00D665C7">
            <w:pPr>
              <w:pStyle w:val="ListParagraph"/>
              <w:spacing w:after="0"/>
              <w:ind w:left="0"/>
              <w:jc w:val="both"/>
              <w:rPr>
                <w:sz w:val="24"/>
                <w:szCs w:val="24"/>
              </w:rPr>
            </w:pPr>
            <w:r w:rsidRPr="00BA0753">
              <w:rPr>
                <w:sz w:val="24"/>
                <w:szCs w:val="24"/>
              </w:rPr>
              <w:t>GHMC Saroornagar</w:t>
            </w:r>
          </w:p>
        </w:tc>
        <w:tc>
          <w:tcPr>
            <w:tcW w:w="2363" w:type="dxa"/>
          </w:tcPr>
          <w:p w:rsidR="00C31283" w:rsidRPr="00BA0753" w:rsidRDefault="00C31283" w:rsidP="00D665C7">
            <w:pPr>
              <w:pStyle w:val="ListParagraph"/>
              <w:spacing w:after="0"/>
              <w:ind w:left="0"/>
              <w:jc w:val="right"/>
              <w:rPr>
                <w:sz w:val="24"/>
                <w:szCs w:val="24"/>
              </w:rPr>
            </w:pPr>
            <w:r w:rsidRPr="00BA0753">
              <w:rPr>
                <w:sz w:val="24"/>
                <w:szCs w:val="24"/>
              </w:rPr>
              <w:t>0.30</w:t>
            </w:r>
          </w:p>
        </w:tc>
      </w:tr>
    </w:tbl>
    <w:p w:rsidR="002652E4" w:rsidRDefault="002652E4" w:rsidP="00C31283">
      <w:pPr>
        <w:pStyle w:val="ListParagraph"/>
        <w:spacing w:after="0"/>
        <w:ind w:left="357"/>
        <w:contextualSpacing w:val="0"/>
        <w:jc w:val="both"/>
        <w:rPr>
          <w:rFonts w:ascii="Times New Roman" w:hAnsi="Times New Roman" w:cs="Times New Roman"/>
          <w:sz w:val="24"/>
          <w:szCs w:val="24"/>
        </w:rPr>
      </w:pPr>
    </w:p>
    <w:p w:rsidR="00C31283" w:rsidRPr="00BA0753" w:rsidRDefault="00756AD2" w:rsidP="003D0698">
      <w:pPr>
        <w:pStyle w:val="ListParagraph"/>
        <w:spacing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Further E</w:t>
      </w:r>
      <w:r w:rsidR="002652E4">
        <w:rPr>
          <w:rFonts w:ascii="Times New Roman" w:hAnsi="Times New Roman" w:cs="Times New Roman"/>
          <w:sz w:val="24"/>
          <w:szCs w:val="24"/>
        </w:rPr>
        <w:t>nvironment impact fee collected shall be remitted  to non-ferrous mining and metallurgical industry, however during scrutiny of records at the office of Meerpet Municipal Corporation it was noticed that fee of Rs. 1,76,855/- was not remitted to the concerned head of account</w:t>
      </w:r>
      <w:r w:rsidR="00236E7C">
        <w:rPr>
          <w:rFonts w:ascii="Times New Roman" w:hAnsi="Times New Roman" w:cs="Times New Roman"/>
          <w:sz w:val="24"/>
          <w:szCs w:val="24"/>
        </w:rPr>
        <w:t>.</w:t>
      </w:r>
    </w:p>
    <w:p w:rsidR="00C31283" w:rsidRPr="00BA0753" w:rsidRDefault="00C31283" w:rsidP="00C31283">
      <w:pPr>
        <w:pStyle w:val="ListParagraph"/>
        <w:spacing w:after="0"/>
        <w:ind w:left="357"/>
        <w:contextualSpacing w:val="0"/>
        <w:jc w:val="both"/>
        <w:rPr>
          <w:rFonts w:ascii="Times New Roman" w:hAnsi="Times New Roman" w:cs="Times New Roman"/>
          <w:b/>
          <w:sz w:val="24"/>
          <w:szCs w:val="24"/>
        </w:rPr>
      </w:pPr>
    </w:p>
    <w:p w:rsidR="00C31283" w:rsidRPr="00257FB2" w:rsidRDefault="00C31283" w:rsidP="00C31283">
      <w:pPr>
        <w:pStyle w:val="ListParagraph"/>
        <w:numPr>
          <w:ilvl w:val="0"/>
          <w:numId w:val="28"/>
        </w:numPr>
        <w:spacing w:after="0"/>
        <w:ind w:left="357"/>
        <w:contextualSpacing w:val="0"/>
        <w:jc w:val="both"/>
        <w:rPr>
          <w:rFonts w:ascii="Times New Roman" w:hAnsi="Times New Roman" w:cs="Times New Roman"/>
          <w:sz w:val="24"/>
          <w:szCs w:val="24"/>
        </w:rPr>
      </w:pPr>
      <w:r w:rsidRPr="00257FB2">
        <w:rPr>
          <w:rFonts w:ascii="Times New Roman" w:hAnsi="Times New Roman" w:cs="Times New Roman"/>
          <w:b/>
          <w:sz w:val="24"/>
          <w:szCs w:val="24"/>
        </w:rPr>
        <w:t xml:space="preserve">Vacant Land tax pending </w:t>
      </w:r>
    </w:p>
    <w:p w:rsidR="00C31283" w:rsidRPr="00C21A27" w:rsidRDefault="00C31283" w:rsidP="00D2660C">
      <w:pPr>
        <w:autoSpaceDE w:val="0"/>
        <w:autoSpaceDN w:val="0"/>
        <w:adjustRightInd w:val="0"/>
        <w:spacing w:line="360" w:lineRule="auto"/>
        <w:jc w:val="both"/>
        <w:rPr>
          <w:rFonts w:ascii="Times New Roman" w:hAnsi="Times New Roman" w:cs="Times New Roman"/>
          <w:sz w:val="24"/>
          <w:szCs w:val="24"/>
        </w:rPr>
      </w:pPr>
      <w:r w:rsidRPr="00C21A27">
        <w:rPr>
          <w:rFonts w:ascii="Times New Roman" w:hAnsi="Times New Roman" w:cs="Times New Roman"/>
          <w:sz w:val="24"/>
          <w:szCs w:val="24"/>
        </w:rPr>
        <w:t xml:space="preserve">According to Section 212 (2) of GHMC Act, 1956 any vacant land not exceeding three times the plinth area of the building including its site or a vacant land to the extent of 1000 sq.mts whichever is less shall be deemed to be adjacent premises occupied by an appurtenant to the building and which is not exclusively used for agricultural purpose. The area if any in excess of the said limit is deemed to be land not occupied by or adjacent and appurtenant to such building is also to be taxed at the rate of 0.5 </w:t>
      </w:r>
      <w:r w:rsidRPr="00C21A27">
        <w:rPr>
          <w:rFonts w:ascii="Times New Roman" w:hAnsi="Times New Roman" w:cs="Times New Roman"/>
          <w:i/>
          <w:iCs/>
          <w:sz w:val="24"/>
          <w:szCs w:val="24"/>
        </w:rPr>
        <w:t xml:space="preserve">per cent </w:t>
      </w:r>
      <w:r w:rsidRPr="00C21A27">
        <w:rPr>
          <w:rFonts w:ascii="Times New Roman" w:hAnsi="Times New Roman" w:cs="Times New Roman"/>
          <w:sz w:val="24"/>
          <w:szCs w:val="24"/>
        </w:rPr>
        <w:t>of the esti</w:t>
      </w:r>
      <w:r w:rsidR="00FD0D14">
        <w:rPr>
          <w:rFonts w:ascii="Times New Roman" w:hAnsi="Times New Roman" w:cs="Times New Roman"/>
          <w:sz w:val="24"/>
          <w:szCs w:val="24"/>
        </w:rPr>
        <w:t>mated capital value of the land.</w:t>
      </w:r>
    </w:p>
    <w:p w:rsidR="00C31283" w:rsidRPr="00C21A27" w:rsidRDefault="00C31283" w:rsidP="00D2660C">
      <w:pPr>
        <w:autoSpaceDE w:val="0"/>
        <w:autoSpaceDN w:val="0"/>
        <w:adjustRightInd w:val="0"/>
        <w:spacing w:line="360" w:lineRule="auto"/>
        <w:jc w:val="both"/>
        <w:rPr>
          <w:rFonts w:ascii="Times New Roman" w:hAnsi="Times New Roman" w:cs="Times New Roman"/>
          <w:sz w:val="24"/>
          <w:szCs w:val="24"/>
        </w:rPr>
      </w:pPr>
      <w:r w:rsidRPr="00C21A27">
        <w:rPr>
          <w:rFonts w:ascii="Times New Roman" w:hAnsi="Times New Roman" w:cs="Times New Roman"/>
          <w:color w:val="000000"/>
          <w:sz w:val="24"/>
          <w:szCs w:val="24"/>
        </w:rPr>
        <w:t xml:space="preserve">Government of Telangana in G.O Ms.No.151, </w:t>
      </w:r>
      <w:r>
        <w:rPr>
          <w:rFonts w:ascii="Times New Roman" w:hAnsi="Times New Roman" w:cs="Times New Roman"/>
          <w:color w:val="000000"/>
          <w:sz w:val="24"/>
          <w:szCs w:val="24"/>
        </w:rPr>
        <w:t>Municipal Administration</w:t>
      </w:r>
      <w:r w:rsidRPr="00C21A27">
        <w:rPr>
          <w:rFonts w:ascii="Times New Roman" w:hAnsi="Times New Roman" w:cs="Times New Roman"/>
          <w:color w:val="000000"/>
          <w:sz w:val="24"/>
          <w:szCs w:val="24"/>
        </w:rPr>
        <w:t xml:space="preserve"> dated 02.11.2015 had issued orders for regularizing the plots that had come up in unapproved layouts. It was observed that the GHMC, Hayathnagar Circle had received 26512 LRS applications under the scheme as of 31-12-2016 for regularization.  This indicated the presence of number of vacant lands which were not covered under the VLT and the GHMC, Hayathnagar Circle was not aware of the presence of such vacant lands. </w:t>
      </w:r>
      <w:r w:rsidRPr="00C21A27">
        <w:rPr>
          <w:rFonts w:ascii="Times New Roman" w:hAnsi="Times New Roman" w:cs="Times New Roman"/>
          <w:sz w:val="24"/>
          <w:szCs w:val="24"/>
        </w:rPr>
        <w:t>It is observed from the records</w:t>
      </w:r>
      <w:r w:rsidR="00FD0D14">
        <w:rPr>
          <w:rFonts w:ascii="Times New Roman" w:hAnsi="Times New Roman" w:cs="Times New Roman"/>
          <w:sz w:val="24"/>
          <w:szCs w:val="24"/>
        </w:rPr>
        <w:t>,</w:t>
      </w:r>
      <w:r w:rsidRPr="00C21A27">
        <w:rPr>
          <w:rFonts w:ascii="Times New Roman" w:hAnsi="Times New Roman" w:cs="Times New Roman"/>
          <w:bCs/>
          <w:sz w:val="24"/>
          <w:szCs w:val="24"/>
        </w:rPr>
        <w:t xml:space="preserve">that </w:t>
      </w:r>
      <w:r w:rsidRPr="00C21A27">
        <w:rPr>
          <w:rFonts w:ascii="Times New Roman" w:hAnsi="Times New Roman" w:cs="Times New Roman"/>
          <w:color w:val="000000"/>
          <w:sz w:val="24"/>
          <w:szCs w:val="24"/>
        </w:rPr>
        <w:t xml:space="preserve">GHMC, Hayathnagar Circle </w:t>
      </w:r>
      <w:r w:rsidRPr="00C21A27">
        <w:rPr>
          <w:rFonts w:ascii="Times New Roman" w:hAnsi="Times New Roman" w:cs="Times New Roman"/>
          <w:bCs/>
          <w:sz w:val="24"/>
          <w:szCs w:val="24"/>
        </w:rPr>
        <w:lastRenderedPageBreak/>
        <w:t>has not initiated any steps to identify the vacant lands and identify its owners for widening the tax base for generating revenue under this account.</w:t>
      </w:r>
    </w:p>
    <w:p w:rsidR="00C31283" w:rsidRPr="00180A1E" w:rsidRDefault="00C31283" w:rsidP="00D2660C">
      <w:pPr>
        <w:autoSpaceDE w:val="0"/>
        <w:autoSpaceDN w:val="0"/>
        <w:adjustRightInd w:val="0"/>
        <w:spacing w:line="360" w:lineRule="auto"/>
        <w:jc w:val="both"/>
        <w:rPr>
          <w:rFonts w:ascii="Times New Roman" w:hAnsi="Times New Roman" w:cs="Times New Roman"/>
        </w:rPr>
      </w:pPr>
      <w:r>
        <w:rPr>
          <w:rFonts w:ascii="Times New Roman" w:hAnsi="Times New Roman" w:cs="Times New Roman"/>
          <w:bCs/>
          <w:sz w:val="24"/>
          <w:szCs w:val="24"/>
        </w:rPr>
        <w:t xml:space="preserve">Based on the data </w:t>
      </w:r>
      <w:r w:rsidRPr="00180A1E">
        <w:rPr>
          <w:rFonts w:ascii="Times New Roman" w:eastAsia="Calibri" w:hAnsi="Times New Roman" w:cs="Times New Roman"/>
          <w:sz w:val="24"/>
          <w:szCs w:val="24"/>
        </w:rPr>
        <w:t>received from GHMC Head Office on registrations, which was obtained from Registration Department for assessment of VLT in respect of sale/ conveyance of vacant lands/ plots in Hayathnagar Circle jurisdiction limits</w:t>
      </w:r>
      <w:r>
        <w:rPr>
          <w:rFonts w:ascii="Times New Roman" w:eastAsia="Calibri" w:hAnsi="Times New Roman" w:cs="Times New Roman"/>
          <w:sz w:val="24"/>
          <w:szCs w:val="24"/>
        </w:rPr>
        <w:t xml:space="preserve"> it was noticed that</w:t>
      </w:r>
      <w:r w:rsidRPr="00180A1E">
        <w:rPr>
          <w:rFonts w:ascii="Times New Roman" w:eastAsia="Calibri" w:hAnsi="Times New Roman" w:cs="Times New Roman"/>
          <w:sz w:val="24"/>
          <w:szCs w:val="24"/>
        </w:rPr>
        <w:t xml:space="preserve"> vacant land tax </w:t>
      </w:r>
      <w:r>
        <w:rPr>
          <w:rFonts w:ascii="Times New Roman" w:eastAsia="Calibri" w:hAnsi="Times New Roman" w:cs="Times New Roman"/>
          <w:sz w:val="24"/>
          <w:szCs w:val="24"/>
        </w:rPr>
        <w:t xml:space="preserve">amounting to Rs.19.29 crore is still pending collection. </w:t>
      </w:r>
    </w:p>
    <w:p w:rsidR="00C31283" w:rsidRPr="00BA0753" w:rsidRDefault="00C31283" w:rsidP="00C31283">
      <w:pPr>
        <w:pStyle w:val="ListParagraph"/>
        <w:spacing w:after="0"/>
        <w:ind w:left="357"/>
        <w:contextualSpacing w:val="0"/>
        <w:jc w:val="both"/>
        <w:rPr>
          <w:rFonts w:ascii="Times New Roman" w:hAnsi="Times New Roman" w:cs="Times New Roman"/>
          <w:sz w:val="24"/>
          <w:szCs w:val="24"/>
        </w:rPr>
      </w:pPr>
    </w:p>
    <w:p w:rsidR="00C31283" w:rsidRPr="00015861" w:rsidRDefault="00C31283" w:rsidP="00C31283">
      <w:pPr>
        <w:pStyle w:val="ListParagraph"/>
        <w:numPr>
          <w:ilvl w:val="0"/>
          <w:numId w:val="28"/>
        </w:numPr>
        <w:spacing w:after="0"/>
        <w:jc w:val="both"/>
        <w:rPr>
          <w:rFonts w:ascii="Times New Roman" w:hAnsi="Times New Roman" w:cs="Times New Roman"/>
          <w:b/>
          <w:sz w:val="24"/>
          <w:szCs w:val="24"/>
        </w:rPr>
      </w:pPr>
      <w:r w:rsidRPr="00015861">
        <w:rPr>
          <w:rFonts w:ascii="Times New Roman" w:hAnsi="Times New Roman" w:cs="Times New Roman"/>
          <w:b/>
          <w:sz w:val="24"/>
          <w:szCs w:val="24"/>
        </w:rPr>
        <w:t xml:space="preserve">Arrears </w:t>
      </w:r>
      <w:r>
        <w:rPr>
          <w:rFonts w:ascii="Times New Roman" w:hAnsi="Times New Roman" w:cs="Times New Roman"/>
          <w:b/>
          <w:sz w:val="24"/>
          <w:szCs w:val="24"/>
        </w:rPr>
        <w:t xml:space="preserve">in collection of </w:t>
      </w:r>
      <w:r w:rsidRPr="00015861">
        <w:rPr>
          <w:rFonts w:ascii="Times New Roman" w:hAnsi="Times New Roman" w:cs="Times New Roman"/>
          <w:b/>
          <w:sz w:val="24"/>
          <w:szCs w:val="24"/>
        </w:rPr>
        <w:t xml:space="preserve"> Water </w:t>
      </w:r>
      <w:r>
        <w:rPr>
          <w:rFonts w:ascii="Times New Roman" w:hAnsi="Times New Roman" w:cs="Times New Roman"/>
          <w:b/>
          <w:sz w:val="24"/>
          <w:szCs w:val="24"/>
        </w:rPr>
        <w:t xml:space="preserve">supply </w:t>
      </w:r>
      <w:r w:rsidRPr="00015861">
        <w:rPr>
          <w:rFonts w:ascii="Times New Roman" w:hAnsi="Times New Roman" w:cs="Times New Roman"/>
          <w:b/>
          <w:sz w:val="24"/>
          <w:szCs w:val="24"/>
        </w:rPr>
        <w:t>charges</w:t>
      </w:r>
    </w:p>
    <w:p w:rsidR="00C31283" w:rsidRPr="00BA0753" w:rsidRDefault="00C31283" w:rsidP="00C31283">
      <w:pPr>
        <w:pStyle w:val="ListParagraph"/>
        <w:spacing w:after="0"/>
        <w:contextualSpacing w:val="0"/>
        <w:jc w:val="both"/>
        <w:rPr>
          <w:rFonts w:ascii="Times New Roman" w:hAnsi="Times New Roman" w:cs="Times New Roman"/>
          <w:b/>
          <w:sz w:val="24"/>
          <w:szCs w:val="24"/>
        </w:rPr>
      </w:pPr>
    </w:p>
    <w:p w:rsidR="00C31283" w:rsidRDefault="00C31283" w:rsidP="00D2660C">
      <w:pPr>
        <w:spacing w:after="0" w:line="360" w:lineRule="auto"/>
        <w:jc w:val="both"/>
        <w:rPr>
          <w:rFonts w:ascii="Times New Roman" w:hAnsi="Times New Roman" w:cs="Times New Roman"/>
          <w:color w:val="000000" w:themeColor="text1"/>
          <w:sz w:val="24"/>
          <w:szCs w:val="24"/>
        </w:rPr>
      </w:pPr>
      <w:r w:rsidRPr="00853A98">
        <w:rPr>
          <w:rFonts w:ascii="Times New Roman" w:hAnsi="Times New Roman" w:cs="Times New Roman"/>
          <w:bCs/>
          <w:color w:val="000000" w:themeColor="text1"/>
          <w:sz w:val="24"/>
          <w:szCs w:val="24"/>
        </w:rPr>
        <w:t xml:space="preserve">During the verification of water connections and supply records </w:t>
      </w:r>
      <w:r w:rsidR="00FD0D14">
        <w:rPr>
          <w:rFonts w:ascii="Times New Roman" w:hAnsi="Times New Roman" w:cs="Times New Roman"/>
          <w:bCs/>
          <w:color w:val="000000" w:themeColor="text1"/>
          <w:sz w:val="24"/>
          <w:szCs w:val="24"/>
        </w:rPr>
        <w:t>in respect of following C</w:t>
      </w:r>
      <w:r>
        <w:rPr>
          <w:rFonts w:ascii="Times New Roman" w:hAnsi="Times New Roman" w:cs="Times New Roman"/>
          <w:bCs/>
          <w:color w:val="000000" w:themeColor="text1"/>
          <w:sz w:val="24"/>
          <w:szCs w:val="24"/>
        </w:rPr>
        <w:t>orporations it was noticed that</w:t>
      </w:r>
      <w:r w:rsidRPr="00853A98">
        <w:rPr>
          <w:rFonts w:ascii="Times New Roman" w:hAnsi="Times New Roman" w:cs="Times New Roman"/>
          <w:color w:val="000000" w:themeColor="text1"/>
          <w:sz w:val="24"/>
          <w:szCs w:val="24"/>
        </w:rPr>
        <w:t>water supply charges</w:t>
      </w:r>
      <w:r w:rsidR="00E4472E">
        <w:rPr>
          <w:rFonts w:ascii="Times New Roman" w:hAnsi="Times New Roman" w:cs="Times New Roman"/>
          <w:color w:val="000000" w:themeColor="text1"/>
          <w:sz w:val="24"/>
          <w:szCs w:val="24"/>
        </w:rPr>
        <w:t xml:space="preserve"> are</w:t>
      </w:r>
      <w:bookmarkStart w:id="0" w:name="_GoBack"/>
      <w:bookmarkEnd w:id="0"/>
      <w:r>
        <w:rPr>
          <w:rFonts w:ascii="Times New Roman" w:hAnsi="Times New Roman" w:cs="Times New Roman"/>
          <w:color w:val="000000" w:themeColor="text1"/>
          <w:sz w:val="24"/>
          <w:szCs w:val="24"/>
        </w:rPr>
        <w:t xml:space="preserve">pending for collection as detailed below: </w:t>
      </w:r>
    </w:p>
    <w:p w:rsidR="00C31283" w:rsidRDefault="00C31283" w:rsidP="00C31283">
      <w:pPr>
        <w:spacing w:after="0" w:line="360" w:lineRule="auto"/>
        <w:ind w:firstLine="720"/>
        <w:jc w:val="both"/>
        <w:rPr>
          <w:rFonts w:ascii="Times New Roman" w:hAnsi="Times New Roman" w:cs="Times New Roman"/>
          <w:color w:val="000000" w:themeColor="text1"/>
          <w:sz w:val="24"/>
          <w:szCs w:val="24"/>
        </w:rPr>
      </w:pPr>
    </w:p>
    <w:tbl>
      <w:tblPr>
        <w:tblStyle w:val="TableGrid"/>
        <w:tblW w:w="0" w:type="auto"/>
        <w:tblLook w:val="04A0"/>
      </w:tblPr>
      <w:tblGrid>
        <w:gridCol w:w="985"/>
        <w:gridCol w:w="4320"/>
        <w:gridCol w:w="2883"/>
      </w:tblGrid>
      <w:tr w:rsidR="00C31283" w:rsidTr="00756AD2">
        <w:tc>
          <w:tcPr>
            <w:tcW w:w="985" w:type="dxa"/>
          </w:tcPr>
          <w:p w:rsidR="00C31283" w:rsidRDefault="00C31283" w:rsidP="00D665C7">
            <w:pPr>
              <w:pStyle w:val="Default"/>
              <w:jc w:val="center"/>
            </w:pPr>
            <w:r>
              <w:t>Sl.No.</w:t>
            </w:r>
          </w:p>
        </w:tc>
        <w:tc>
          <w:tcPr>
            <w:tcW w:w="4320" w:type="dxa"/>
          </w:tcPr>
          <w:p w:rsidR="00C31283" w:rsidRDefault="00C31283" w:rsidP="00D665C7">
            <w:pPr>
              <w:pStyle w:val="Default"/>
              <w:jc w:val="center"/>
            </w:pPr>
            <w:r>
              <w:t>Name of the corporation</w:t>
            </w:r>
          </w:p>
        </w:tc>
        <w:tc>
          <w:tcPr>
            <w:tcW w:w="2883" w:type="dxa"/>
          </w:tcPr>
          <w:p w:rsidR="00C31283" w:rsidRDefault="00C31283" w:rsidP="00D665C7">
            <w:pPr>
              <w:pStyle w:val="Default"/>
              <w:jc w:val="center"/>
            </w:pPr>
            <w:r>
              <w:t>Amount o</w:t>
            </w:r>
            <w:r w:rsidR="00E4472E">
              <w:t xml:space="preserve">f water tax due </w:t>
            </w:r>
            <w:r w:rsidR="00756AD2" w:rsidRPr="00756AD2">
              <w:t>(₹. in Crore)</w:t>
            </w:r>
          </w:p>
        </w:tc>
      </w:tr>
      <w:tr w:rsidR="00C31283" w:rsidTr="00756AD2">
        <w:tc>
          <w:tcPr>
            <w:tcW w:w="985" w:type="dxa"/>
          </w:tcPr>
          <w:p w:rsidR="00C31283" w:rsidRDefault="00C31283" w:rsidP="00D665C7">
            <w:pPr>
              <w:pStyle w:val="Default"/>
              <w:spacing w:line="360" w:lineRule="auto"/>
              <w:jc w:val="center"/>
            </w:pPr>
            <w:r>
              <w:t>1.</w:t>
            </w:r>
          </w:p>
        </w:tc>
        <w:tc>
          <w:tcPr>
            <w:tcW w:w="4320" w:type="dxa"/>
          </w:tcPr>
          <w:p w:rsidR="00C31283" w:rsidRDefault="00C31283" w:rsidP="00D665C7">
            <w:pPr>
              <w:pStyle w:val="Default"/>
              <w:tabs>
                <w:tab w:val="left" w:pos="1575"/>
              </w:tabs>
              <w:spacing w:line="360" w:lineRule="auto"/>
              <w:jc w:val="both"/>
            </w:pPr>
            <w:r w:rsidRPr="00BA0753">
              <w:t>Nizamabad Municipal corporation</w:t>
            </w:r>
          </w:p>
        </w:tc>
        <w:tc>
          <w:tcPr>
            <w:tcW w:w="2883" w:type="dxa"/>
          </w:tcPr>
          <w:p w:rsidR="00C31283" w:rsidRDefault="00C31283" w:rsidP="00D665C7">
            <w:pPr>
              <w:pStyle w:val="Default"/>
              <w:spacing w:line="360" w:lineRule="auto"/>
              <w:jc w:val="center"/>
            </w:pPr>
            <w:r w:rsidRPr="00BA0753">
              <w:t>7.05</w:t>
            </w:r>
          </w:p>
        </w:tc>
      </w:tr>
      <w:tr w:rsidR="00C31283" w:rsidTr="00756AD2">
        <w:tc>
          <w:tcPr>
            <w:tcW w:w="985" w:type="dxa"/>
          </w:tcPr>
          <w:p w:rsidR="00C31283" w:rsidRDefault="00C31283" w:rsidP="00D665C7">
            <w:pPr>
              <w:pStyle w:val="Default"/>
              <w:spacing w:line="360" w:lineRule="auto"/>
              <w:jc w:val="center"/>
            </w:pPr>
            <w:r>
              <w:t>2.</w:t>
            </w:r>
          </w:p>
        </w:tc>
        <w:tc>
          <w:tcPr>
            <w:tcW w:w="4320" w:type="dxa"/>
          </w:tcPr>
          <w:p w:rsidR="00C31283" w:rsidRPr="00927BC3" w:rsidRDefault="00C31283" w:rsidP="00D665C7">
            <w:pPr>
              <w:pStyle w:val="Default"/>
              <w:spacing w:line="360" w:lineRule="auto"/>
              <w:jc w:val="both"/>
            </w:pPr>
            <w:r w:rsidRPr="00BA0753">
              <w:t>Ramagundam Municipal corporation</w:t>
            </w:r>
          </w:p>
        </w:tc>
        <w:tc>
          <w:tcPr>
            <w:tcW w:w="2883" w:type="dxa"/>
          </w:tcPr>
          <w:p w:rsidR="00C31283" w:rsidRPr="00927BC3" w:rsidRDefault="00C31283" w:rsidP="00D665C7">
            <w:pPr>
              <w:pStyle w:val="Default"/>
              <w:spacing w:line="360" w:lineRule="auto"/>
              <w:jc w:val="center"/>
            </w:pPr>
            <w:r w:rsidRPr="00BA0753">
              <w:t>3.65</w:t>
            </w:r>
          </w:p>
        </w:tc>
      </w:tr>
    </w:tbl>
    <w:p w:rsidR="00C31283" w:rsidRPr="00295EC0" w:rsidRDefault="00C31283" w:rsidP="00C31283">
      <w:pPr>
        <w:pStyle w:val="ListParagraph"/>
        <w:spacing w:after="0"/>
        <w:ind w:left="810"/>
        <w:contextualSpacing w:val="0"/>
        <w:jc w:val="both"/>
        <w:rPr>
          <w:rFonts w:ascii="Times New Roman" w:hAnsi="Times New Roman" w:cs="Times New Roman"/>
          <w:bCs/>
        </w:rPr>
      </w:pPr>
    </w:p>
    <w:p w:rsidR="00C31283" w:rsidRPr="00BA0753" w:rsidRDefault="00C31283" w:rsidP="00C31283">
      <w:pPr>
        <w:pStyle w:val="ListParagraph"/>
        <w:spacing w:after="0"/>
        <w:ind w:left="357"/>
        <w:contextualSpacing w:val="0"/>
        <w:jc w:val="both"/>
        <w:rPr>
          <w:rFonts w:ascii="Times New Roman" w:hAnsi="Times New Roman" w:cs="Times New Roman"/>
          <w:b/>
          <w:sz w:val="24"/>
          <w:szCs w:val="24"/>
        </w:rPr>
      </w:pPr>
    </w:p>
    <w:p w:rsidR="00C31283" w:rsidRPr="00BA0753" w:rsidRDefault="00C31283" w:rsidP="00C31283">
      <w:pPr>
        <w:pStyle w:val="ListParagraph"/>
        <w:numPr>
          <w:ilvl w:val="0"/>
          <w:numId w:val="28"/>
        </w:numPr>
        <w:spacing w:after="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Non-collection of monthly rents from the lessees of Municipal Shopping Complexes </w:t>
      </w:r>
    </w:p>
    <w:p w:rsidR="00C31283" w:rsidRPr="00BA0753" w:rsidRDefault="00C31283" w:rsidP="00C31283">
      <w:pPr>
        <w:pStyle w:val="ListParagraph"/>
        <w:spacing w:after="0"/>
        <w:ind w:left="357"/>
        <w:contextualSpacing w:val="0"/>
        <w:jc w:val="both"/>
        <w:rPr>
          <w:rFonts w:ascii="Times New Roman" w:hAnsi="Times New Roman" w:cs="Times New Roman"/>
          <w:sz w:val="24"/>
          <w:szCs w:val="24"/>
        </w:rPr>
      </w:pPr>
    </w:p>
    <w:p w:rsidR="00C31283" w:rsidRPr="00551021" w:rsidRDefault="00C31283" w:rsidP="00D2660C">
      <w:pPr>
        <w:spacing w:after="0" w:line="360" w:lineRule="auto"/>
        <w:jc w:val="both"/>
        <w:rPr>
          <w:rFonts w:ascii="Times New Roman" w:hAnsi="Times New Roman" w:cs="Times New Roman"/>
          <w:sz w:val="24"/>
          <w:szCs w:val="24"/>
        </w:rPr>
      </w:pPr>
      <w:r w:rsidRPr="00551021">
        <w:rPr>
          <w:rFonts w:ascii="Times New Roman" w:hAnsi="Times New Roman" w:cs="Times New Roman"/>
          <w:sz w:val="24"/>
          <w:szCs w:val="24"/>
        </w:rPr>
        <w:t>As per article 8 of Andhra Pradesh F</w:t>
      </w:r>
      <w:r w:rsidR="00756AD2">
        <w:rPr>
          <w:rFonts w:ascii="Times New Roman" w:hAnsi="Times New Roman" w:cs="Times New Roman"/>
          <w:sz w:val="24"/>
          <w:szCs w:val="24"/>
        </w:rPr>
        <w:t>inancial Code, Volume I, every G</w:t>
      </w:r>
      <w:r w:rsidRPr="00551021">
        <w:rPr>
          <w:rFonts w:ascii="Times New Roman" w:hAnsi="Times New Roman" w:cs="Times New Roman"/>
          <w:sz w:val="24"/>
          <w:szCs w:val="24"/>
        </w:rPr>
        <w:t xml:space="preserve">overnment servant who is responsible for the collection of any moneys due to the Government should see that demands are made at once as payments become due and that effective steps are taken to ensure prompt realisation of all the amounts due. That proper record is kept to be shown  in respect of all items of revenue, whether recurring or non-recurring, the assessments and demands made, the progress of recovery and the outstanding amounts due to the government.  Every departmental controlling officer should watch closely the progress of the realization of revenues under his control and check the recoveries made against the demands.  </w:t>
      </w:r>
    </w:p>
    <w:p w:rsidR="00C31283" w:rsidRPr="00551021" w:rsidRDefault="00C31283" w:rsidP="00C312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scrutiny of </w:t>
      </w:r>
      <w:r w:rsidRPr="00551021">
        <w:rPr>
          <w:rFonts w:ascii="Times New Roman" w:hAnsi="Times New Roman" w:cs="Times New Roman"/>
          <w:sz w:val="24"/>
          <w:szCs w:val="24"/>
        </w:rPr>
        <w:t>DCB Register of Rent,</w:t>
      </w:r>
      <w:r>
        <w:rPr>
          <w:rFonts w:ascii="Times New Roman" w:hAnsi="Times New Roman" w:cs="Times New Roman"/>
          <w:sz w:val="24"/>
          <w:szCs w:val="24"/>
        </w:rPr>
        <w:t xml:space="preserve"> it was</w:t>
      </w:r>
      <w:r w:rsidRPr="00551021">
        <w:rPr>
          <w:rFonts w:ascii="Times New Roman" w:hAnsi="Times New Roman" w:cs="Times New Roman"/>
          <w:sz w:val="24"/>
          <w:szCs w:val="24"/>
        </w:rPr>
        <w:t xml:space="preserve"> observed </w:t>
      </w:r>
      <w:r>
        <w:rPr>
          <w:rFonts w:ascii="Times New Roman" w:hAnsi="Times New Roman" w:cs="Times New Roman"/>
          <w:sz w:val="24"/>
          <w:szCs w:val="24"/>
        </w:rPr>
        <w:t xml:space="preserve">that </w:t>
      </w:r>
      <w:r w:rsidRPr="00551021">
        <w:rPr>
          <w:rFonts w:ascii="Times New Roman" w:hAnsi="Times New Roman" w:cs="Times New Roman"/>
          <w:sz w:val="24"/>
          <w:szCs w:val="24"/>
        </w:rPr>
        <w:t xml:space="preserve">Rent and Leases of Municipal Shopping Complexes </w:t>
      </w:r>
      <w:r>
        <w:rPr>
          <w:rFonts w:ascii="Times New Roman" w:hAnsi="Times New Roman" w:cs="Times New Roman"/>
          <w:sz w:val="24"/>
          <w:szCs w:val="24"/>
        </w:rPr>
        <w:t xml:space="preserve">under Nizamabad and Ramagundam Muncipal Corporation had thefollowing </w:t>
      </w:r>
      <w:r w:rsidRPr="00551021">
        <w:rPr>
          <w:rFonts w:ascii="Times New Roman" w:hAnsi="Times New Roman" w:cs="Times New Roman"/>
          <w:sz w:val="24"/>
          <w:szCs w:val="24"/>
        </w:rPr>
        <w:t xml:space="preserve">amount </w:t>
      </w:r>
      <w:r>
        <w:rPr>
          <w:rFonts w:ascii="Times New Roman" w:hAnsi="Times New Roman" w:cs="Times New Roman"/>
          <w:sz w:val="24"/>
          <w:szCs w:val="24"/>
        </w:rPr>
        <w:t xml:space="preserve">outstanding </w:t>
      </w:r>
      <w:r w:rsidRPr="00551021">
        <w:rPr>
          <w:rFonts w:ascii="Times New Roman" w:hAnsi="Times New Roman" w:cs="Times New Roman"/>
          <w:sz w:val="24"/>
          <w:szCs w:val="24"/>
        </w:rPr>
        <w:t>from the lessees as given below.</w:t>
      </w:r>
    </w:p>
    <w:p w:rsidR="00C31283" w:rsidRDefault="00C31283" w:rsidP="00C31283">
      <w:pPr>
        <w:pStyle w:val="ListParagraph"/>
        <w:spacing w:after="0"/>
        <w:ind w:left="357"/>
        <w:contextualSpacing w:val="0"/>
        <w:jc w:val="both"/>
        <w:rPr>
          <w:rFonts w:ascii="Times New Roman" w:hAnsi="Times New Roman" w:cs="Times New Roman"/>
          <w:sz w:val="24"/>
          <w:szCs w:val="24"/>
        </w:rPr>
      </w:pPr>
    </w:p>
    <w:p w:rsidR="00C31283" w:rsidRPr="00BA0753" w:rsidRDefault="00C31283" w:rsidP="00C31283">
      <w:pPr>
        <w:pStyle w:val="ListParagraph"/>
        <w:spacing w:after="0"/>
        <w:ind w:left="357"/>
        <w:contextualSpacing w:val="0"/>
        <w:jc w:val="both"/>
        <w:rPr>
          <w:rFonts w:ascii="Times New Roman" w:hAnsi="Times New Roman" w:cs="Times New Roman"/>
          <w:sz w:val="24"/>
          <w:szCs w:val="24"/>
        </w:rPr>
      </w:pPr>
    </w:p>
    <w:tbl>
      <w:tblPr>
        <w:tblStyle w:val="TableGrid"/>
        <w:tblW w:w="0" w:type="auto"/>
        <w:tblInd w:w="360" w:type="dxa"/>
        <w:tblLook w:val="04A0"/>
      </w:tblPr>
      <w:tblGrid>
        <w:gridCol w:w="3990"/>
        <w:gridCol w:w="3946"/>
      </w:tblGrid>
      <w:tr w:rsidR="00C31283" w:rsidRPr="00BA0753" w:rsidTr="00D665C7">
        <w:trPr>
          <w:trHeight w:val="395"/>
        </w:trPr>
        <w:tc>
          <w:tcPr>
            <w:tcW w:w="3990" w:type="dxa"/>
          </w:tcPr>
          <w:p w:rsidR="00C31283" w:rsidRPr="00BA0753" w:rsidRDefault="00C31283" w:rsidP="00D665C7">
            <w:pPr>
              <w:pStyle w:val="ListParagraph"/>
              <w:spacing w:after="0"/>
              <w:ind w:left="0"/>
              <w:jc w:val="both"/>
              <w:rPr>
                <w:sz w:val="24"/>
                <w:szCs w:val="24"/>
              </w:rPr>
            </w:pPr>
            <w:r w:rsidRPr="00BA0753">
              <w:rPr>
                <w:sz w:val="24"/>
                <w:szCs w:val="24"/>
              </w:rPr>
              <w:t>Name of the Municipal corporation</w:t>
            </w:r>
          </w:p>
        </w:tc>
        <w:tc>
          <w:tcPr>
            <w:tcW w:w="3946" w:type="dxa"/>
          </w:tcPr>
          <w:p w:rsidR="00C31283" w:rsidRPr="00BA0753" w:rsidRDefault="0060794D" w:rsidP="00D665C7">
            <w:pPr>
              <w:pStyle w:val="ListParagraph"/>
              <w:spacing w:after="0"/>
              <w:ind w:left="0"/>
              <w:jc w:val="both"/>
              <w:rPr>
                <w:sz w:val="24"/>
                <w:szCs w:val="24"/>
              </w:rPr>
            </w:pPr>
            <w:r>
              <w:rPr>
                <w:sz w:val="24"/>
                <w:szCs w:val="24"/>
              </w:rPr>
              <w:t xml:space="preserve">Amount </w:t>
            </w:r>
            <w:r w:rsidR="00756AD2" w:rsidRPr="00756AD2">
              <w:rPr>
                <w:sz w:val="24"/>
                <w:szCs w:val="24"/>
              </w:rPr>
              <w:t>(₹. in Crore)</w:t>
            </w:r>
          </w:p>
        </w:tc>
      </w:tr>
      <w:tr w:rsidR="00C31283" w:rsidRPr="00BA0753" w:rsidTr="00D665C7">
        <w:tc>
          <w:tcPr>
            <w:tcW w:w="3990" w:type="dxa"/>
          </w:tcPr>
          <w:p w:rsidR="00C31283" w:rsidRPr="00BA0753" w:rsidRDefault="00C31283" w:rsidP="00D665C7">
            <w:pPr>
              <w:pStyle w:val="ListParagraph"/>
              <w:spacing w:after="0"/>
              <w:ind w:left="0"/>
              <w:jc w:val="both"/>
              <w:rPr>
                <w:sz w:val="24"/>
                <w:szCs w:val="24"/>
              </w:rPr>
            </w:pPr>
            <w:r w:rsidRPr="00BA0753">
              <w:rPr>
                <w:sz w:val="24"/>
                <w:szCs w:val="24"/>
              </w:rPr>
              <w:t>Nizamabad Municipal corporation</w:t>
            </w:r>
          </w:p>
        </w:tc>
        <w:tc>
          <w:tcPr>
            <w:tcW w:w="3946" w:type="dxa"/>
          </w:tcPr>
          <w:p w:rsidR="00C31283" w:rsidRPr="00BA0753" w:rsidRDefault="00C31283" w:rsidP="00D665C7">
            <w:pPr>
              <w:pStyle w:val="ListParagraph"/>
              <w:spacing w:after="0"/>
              <w:ind w:left="0"/>
              <w:jc w:val="both"/>
              <w:rPr>
                <w:sz w:val="24"/>
                <w:szCs w:val="24"/>
              </w:rPr>
            </w:pPr>
            <w:r w:rsidRPr="00BA0753">
              <w:rPr>
                <w:sz w:val="24"/>
                <w:szCs w:val="24"/>
              </w:rPr>
              <w:t>5.12</w:t>
            </w:r>
          </w:p>
        </w:tc>
      </w:tr>
      <w:tr w:rsidR="00C31283" w:rsidRPr="00BA0753" w:rsidTr="00D665C7">
        <w:tc>
          <w:tcPr>
            <w:tcW w:w="3990" w:type="dxa"/>
          </w:tcPr>
          <w:p w:rsidR="00C31283" w:rsidRPr="00BA0753" w:rsidRDefault="00C31283" w:rsidP="00D665C7">
            <w:pPr>
              <w:pStyle w:val="ListParagraph"/>
              <w:spacing w:after="0"/>
              <w:ind w:left="0"/>
              <w:jc w:val="both"/>
              <w:rPr>
                <w:sz w:val="24"/>
                <w:szCs w:val="24"/>
              </w:rPr>
            </w:pPr>
            <w:r w:rsidRPr="00BA0753">
              <w:rPr>
                <w:sz w:val="24"/>
                <w:szCs w:val="24"/>
              </w:rPr>
              <w:t>Ramagundam Municipal corporation</w:t>
            </w:r>
          </w:p>
        </w:tc>
        <w:tc>
          <w:tcPr>
            <w:tcW w:w="3946" w:type="dxa"/>
          </w:tcPr>
          <w:p w:rsidR="00C31283" w:rsidRPr="00BA0753" w:rsidRDefault="00C31283" w:rsidP="00D665C7">
            <w:pPr>
              <w:pStyle w:val="ListParagraph"/>
              <w:spacing w:after="0"/>
              <w:ind w:left="0"/>
              <w:jc w:val="both"/>
              <w:rPr>
                <w:sz w:val="24"/>
                <w:szCs w:val="24"/>
              </w:rPr>
            </w:pPr>
            <w:r w:rsidRPr="00BA0753">
              <w:rPr>
                <w:sz w:val="24"/>
                <w:szCs w:val="24"/>
              </w:rPr>
              <w:t>0.39</w:t>
            </w:r>
          </w:p>
        </w:tc>
      </w:tr>
    </w:tbl>
    <w:p w:rsidR="00C31283" w:rsidRPr="00BA0753" w:rsidRDefault="00C31283" w:rsidP="00C31283">
      <w:pPr>
        <w:pStyle w:val="ListParagraph"/>
        <w:spacing w:after="0"/>
        <w:ind w:left="357"/>
        <w:contextualSpacing w:val="0"/>
        <w:jc w:val="both"/>
        <w:rPr>
          <w:rFonts w:ascii="Times New Roman" w:hAnsi="Times New Roman" w:cs="Times New Roman"/>
          <w:sz w:val="24"/>
          <w:szCs w:val="24"/>
        </w:rPr>
      </w:pPr>
    </w:p>
    <w:p w:rsidR="00C31283" w:rsidRPr="00BA0753" w:rsidRDefault="00C31283" w:rsidP="00C31283">
      <w:pPr>
        <w:pStyle w:val="ListParagraph"/>
        <w:spacing w:after="0"/>
        <w:ind w:left="357"/>
        <w:contextualSpacing w:val="0"/>
        <w:jc w:val="both"/>
        <w:rPr>
          <w:rFonts w:ascii="Times New Roman" w:hAnsi="Times New Roman" w:cs="Times New Roman"/>
          <w:b/>
          <w:sz w:val="24"/>
          <w:szCs w:val="24"/>
        </w:rPr>
      </w:pPr>
    </w:p>
    <w:p w:rsidR="00C31283" w:rsidRPr="0090339D" w:rsidRDefault="00C31283" w:rsidP="00C31283">
      <w:pPr>
        <w:pStyle w:val="ListParagraph"/>
        <w:numPr>
          <w:ilvl w:val="0"/>
          <w:numId w:val="13"/>
        </w:numPr>
        <w:spacing w:after="0"/>
        <w:jc w:val="both"/>
        <w:rPr>
          <w:rFonts w:ascii="Times New Roman" w:hAnsi="Times New Roman" w:cs="Times New Roman"/>
          <w:b/>
          <w:sz w:val="24"/>
          <w:szCs w:val="24"/>
        </w:rPr>
      </w:pPr>
      <w:r w:rsidRPr="0090339D">
        <w:rPr>
          <w:rFonts w:ascii="Times New Roman" w:hAnsi="Times New Roman" w:cs="Times New Roman"/>
          <w:b/>
          <w:bCs/>
          <w:sz w:val="24"/>
          <w:szCs w:val="24"/>
        </w:rPr>
        <w:t>Non-utilization of amount collect</w:t>
      </w:r>
      <w:r w:rsidR="005D1786">
        <w:rPr>
          <w:rFonts w:ascii="Times New Roman" w:hAnsi="Times New Roman" w:cs="Times New Roman"/>
          <w:b/>
          <w:bCs/>
          <w:sz w:val="24"/>
          <w:szCs w:val="24"/>
        </w:rPr>
        <w:t>ed towards construction of RWHS</w:t>
      </w:r>
      <w:r w:rsidRPr="0090339D">
        <w:rPr>
          <w:rFonts w:ascii="Times New Roman" w:hAnsi="Times New Roman" w:cs="Times New Roman"/>
          <w:b/>
          <w:bCs/>
          <w:sz w:val="24"/>
          <w:szCs w:val="24"/>
        </w:rPr>
        <w:t xml:space="preserve">   </w:t>
      </w:r>
    </w:p>
    <w:p w:rsidR="00C31283" w:rsidRDefault="00C31283" w:rsidP="00C31283">
      <w:pPr>
        <w:spacing w:after="0"/>
        <w:jc w:val="both"/>
        <w:rPr>
          <w:rFonts w:ascii="Times New Roman" w:hAnsi="Times New Roman" w:cs="Times New Roman"/>
          <w:b/>
          <w:sz w:val="24"/>
          <w:szCs w:val="24"/>
        </w:rPr>
      </w:pPr>
    </w:p>
    <w:p w:rsidR="00C31283" w:rsidRDefault="00C31283" w:rsidP="00D2660C">
      <w:pPr>
        <w:spacing w:after="0" w:line="360" w:lineRule="auto"/>
        <w:jc w:val="both"/>
        <w:rPr>
          <w:rFonts w:ascii="Times New Roman" w:hAnsi="Times New Roman" w:cs="Times New Roman"/>
          <w:sz w:val="24"/>
          <w:szCs w:val="24"/>
          <w:lang w:val="en-US"/>
        </w:rPr>
      </w:pPr>
      <w:r w:rsidRPr="000D7EEA">
        <w:rPr>
          <w:rFonts w:ascii="Times New Roman" w:hAnsi="Times New Roman" w:cs="Times New Roman"/>
          <w:sz w:val="24"/>
          <w:szCs w:val="24"/>
        </w:rPr>
        <w:t>The Construction of Rain Water Harvesting Pits (RWHP) (Inkuduguntalu) has been recognized as an important measure for augmenting of Ground water table.  The construction of RWHP was made mandatory with effect from June</w:t>
      </w:r>
      <w:r w:rsidR="00FD0D14">
        <w:rPr>
          <w:rFonts w:ascii="Times New Roman" w:hAnsi="Times New Roman" w:cs="Times New Roman"/>
          <w:sz w:val="24"/>
          <w:szCs w:val="24"/>
        </w:rPr>
        <w:t xml:space="preserve">, </w:t>
      </w:r>
      <w:r w:rsidRPr="000D7EEA">
        <w:rPr>
          <w:rFonts w:ascii="Times New Roman" w:hAnsi="Times New Roman" w:cs="Times New Roman"/>
          <w:sz w:val="24"/>
          <w:szCs w:val="24"/>
        </w:rPr>
        <w:t>2000 for all categories of buildings (existing and proposed for construction) within one year.  Government issued instructions vide </w:t>
      </w:r>
      <w:hyperlink r:id="rId8" w:tgtFrame="_blank" w:history="1">
        <w:r w:rsidRPr="000D7EEA">
          <w:rPr>
            <w:rStyle w:val="Hyperlink"/>
            <w:rFonts w:ascii="Times New Roman" w:hAnsi="Times New Roman" w:cs="Times New Roman"/>
            <w:sz w:val="24"/>
            <w:szCs w:val="24"/>
          </w:rPr>
          <w:t>G.O.Ms</w:t>
        </w:r>
      </w:hyperlink>
      <w:r w:rsidRPr="00BB650A">
        <w:rPr>
          <w:rFonts w:ascii="Times New Roman" w:hAnsi="Times New Roman" w:cs="Times New Roman"/>
          <w:sz w:val="24"/>
          <w:szCs w:val="24"/>
          <w:lang w:val="en-US"/>
        </w:rPr>
        <w:t>. No. 422, MA&amp;UD dated 31.07.1998 read with </w:t>
      </w:r>
      <w:hyperlink r:id="rId9" w:tgtFrame="_blank" w:history="1">
        <w:r w:rsidRPr="000D7EEA">
          <w:rPr>
            <w:rStyle w:val="Hyperlink"/>
            <w:rFonts w:ascii="Times New Roman" w:hAnsi="Times New Roman" w:cs="Times New Roman"/>
            <w:sz w:val="24"/>
            <w:szCs w:val="24"/>
          </w:rPr>
          <w:t>GO.Ms.No</w:t>
        </w:r>
      </w:hyperlink>
      <w:r w:rsidRPr="00BB650A">
        <w:rPr>
          <w:rFonts w:ascii="Times New Roman" w:hAnsi="Times New Roman" w:cs="Times New Roman"/>
          <w:sz w:val="24"/>
          <w:szCs w:val="24"/>
          <w:lang w:val="en-US"/>
        </w:rPr>
        <w:t>. 62 MA&amp;UD (MI) department dated 15.2.2005</w:t>
      </w:r>
      <w:r>
        <w:rPr>
          <w:rFonts w:ascii="Times New Roman" w:hAnsi="Times New Roman" w:cs="Times New Roman"/>
          <w:sz w:val="24"/>
          <w:szCs w:val="24"/>
          <w:lang w:val="en-US"/>
        </w:rPr>
        <w:t xml:space="preserve"> which </w:t>
      </w:r>
      <w:r w:rsidRPr="00BA0753">
        <w:rPr>
          <w:rFonts w:ascii="Times New Roman" w:hAnsi="Times New Roman" w:cs="Times New Roman"/>
          <w:sz w:val="24"/>
          <w:szCs w:val="24"/>
        </w:rPr>
        <w:t>made it mandatory for construction of Rain Water Harves</w:t>
      </w:r>
      <w:r w:rsidR="0060794D">
        <w:rPr>
          <w:rFonts w:ascii="Times New Roman" w:hAnsi="Times New Roman" w:cs="Times New Roman"/>
          <w:sz w:val="24"/>
          <w:szCs w:val="24"/>
        </w:rPr>
        <w:t xml:space="preserve">ting Pits/Structures in Plots </w:t>
      </w:r>
      <w:r w:rsidRPr="00BA0753">
        <w:rPr>
          <w:rFonts w:ascii="Times New Roman" w:hAnsi="Times New Roman" w:cs="Times New Roman"/>
          <w:sz w:val="24"/>
          <w:szCs w:val="24"/>
        </w:rPr>
        <w:t xml:space="preserve">measuring 200 Sqm. </w:t>
      </w:r>
      <w:r w:rsidR="005D1786">
        <w:rPr>
          <w:rFonts w:ascii="Times New Roman" w:hAnsi="Times New Roman" w:cs="Times New Roman"/>
          <w:sz w:val="24"/>
          <w:szCs w:val="24"/>
        </w:rPr>
        <w:t>a</w:t>
      </w:r>
      <w:r w:rsidRPr="00BA0753">
        <w:rPr>
          <w:rFonts w:ascii="Times New Roman" w:hAnsi="Times New Roman" w:cs="Times New Roman"/>
          <w:sz w:val="24"/>
          <w:szCs w:val="24"/>
        </w:rPr>
        <w:t>nd above, failing which the Municipal authorities shall construct such pits and recover the cost along with penalty</w:t>
      </w:r>
      <w:r w:rsidRPr="00BB650A">
        <w:rPr>
          <w:rFonts w:ascii="Times New Roman" w:hAnsi="Times New Roman" w:cs="Times New Roman"/>
          <w:sz w:val="24"/>
          <w:szCs w:val="24"/>
          <w:lang w:val="en-US"/>
        </w:rPr>
        <w:t xml:space="preserve">. </w:t>
      </w:r>
    </w:p>
    <w:p w:rsidR="00C31283" w:rsidRDefault="00C31283" w:rsidP="00C31283">
      <w:pPr>
        <w:spacing w:after="0" w:line="360" w:lineRule="auto"/>
        <w:jc w:val="both"/>
        <w:rPr>
          <w:rFonts w:ascii="Times New Roman" w:hAnsi="Times New Roman" w:cs="Times New Roman"/>
          <w:sz w:val="24"/>
          <w:szCs w:val="24"/>
          <w:lang w:val="en-US"/>
        </w:rPr>
      </w:pPr>
    </w:p>
    <w:p w:rsidR="00C31283" w:rsidRPr="000D7EEA" w:rsidRDefault="00C31283" w:rsidP="00D2660C">
      <w:pPr>
        <w:spacing w:after="0" w:line="360" w:lineRule="auto"/>
        <w:jc w:val="both"/>
        <w:rPr>
          <w:rFonts w:ascii="Times New Roman" w:hAnsi="Times New Roman" w:cs="Times New Roman"/>
          <w:sz w:val="24"/>
          <w:szCs w:val="24"/>
        </w:rPr>
      </w:pPr>
      <w:r w:rsidRPr="00BB650A">
        <w:rPr>
          <w:rFonts w:ascii="Times New Roman" w:hAnsi="Times New Roman" w:cs="Times New Roman"/>
          <w:sz w:val="24"/>
          <w:szCs w:val="24"/>
          <w:lang w:val="en-US"/>
        </w:rPr>
        <w:t>The ULB shall collect certain fees from the applicant   for RWHP along with the application for Building permissions towards construction of Rain Water Harvesting Pits in their respective Plots. The amounts so collected shall be refunded to the applicant concerned in case the owner of the property constructs the structure. If the owner fails, the ULB shall make arrangements for construction of RWHP.</w:t>
      </w:r>
    </w:p>
    <w:p w:rsidR="00C31283" w:rsidRPr="001339A7" w:rsidRDefault="00C31283" w:rsidP="00C31283">
      <w:pPr>
        <w:spacing w:after="0"/>
        <w:jc w:val="both"/>
        <w:rPr>
          <w:rFonts w:ascii="Times New Roman" w:hAnsi="Times New Roman" w:cs="Times New Roman"/>
          <w:b/>
          <w:sz w:val="24"/>
          <w:szCs w:val="24"/>
        </w:rPr>
      </w:pPr>
    </w:p>
    <w:p w:rsidR="00C31283" w:rsidRDefault="00C31283" w:rsidP="00D266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During scrutiny of records of Nizamabad and Ramagundam Municipal Corporat</w:t>
      </w:r>
      <w:r w:rsidR="00FD0D14">
        <w:rPr>
          <w:rFonts w:ascii="Times New Roman" w:hAnsi="Times New Roman" w:cs="Times New Roman"/>
          <w:sz w:val="24"/>
          <w:szCs w:val="24"/>
        </w:rPr>
        <w:t>ion it was observed</w:t>
      </w:r>
      <w:r>
        <w:rPr>
          <w:rFonts w:ascii="Times New Roman" w:hAnsi="Times New Roman" w:cs="Times New Roman"/>
          <w:sz w:val="24"/>
          <w:szCs w:val="24"/>
        </w:rPr>
        <w:t xml:space="preserve"> that though the following amounts were collected, RWH structures </w:t>
      </w:r>
      <w:r w:rsidRPr="00BA0753">
        <w:rPr>
          <w:rFonts w:ascii="Times New Roman" w:hAnsi="Times New Roman" w:cs="Times New Roman"/>
          <w:sz w:val="24"/>
          <w:szCs w:val="24"/>
        </w:rPr>
        <w:t>were</w:t>
      </w:r>
      <w:r w:rsidR="005D1786">
        <w:rPr>
          <w:rFonts w:ascii="Times New Roman" w:hAnsi="Times New Roman" w:cs="Times New Roman"/>
          <w:sz w:val="24"/>
          <w:szCs w:val="24"/>
        </w:rPr>
        <w:t xml:space="preserve"> neither  constructed</w:t>
      </w:r>
      <w:r w:rsidRPr="00BA0753">
        <w:rPr>
          <w:rFonts w:ascii="Times New Roman" w:hAnsi="Times New Roman" w:cs="Times New Roman"/>
          <w:sz w:val="24"/>
          <w:szCs w:val="24"/>
        </w:rPr>
        <w:t xml:space="preserve"> by applicants nor by the Corporation</w:t>
      </w:r>
      <w:r>
        <w:rPr>
          <w:rFonts w:ascii="Times New Roman" w:hAnsi="Times New Roman" w:cs="Times New Roman"/>
          <w:sz w:val="24"/>
          <w:szCs w:val="24"/>
        </w:rPr>
        <w:t xml:space="preserve">s. No separate account was maintained and entire amount received was deposited in the General Fund Account and the scheme was not  implemented. </w:t>
      </w:r>
    </w:p>
    <w:p w:rsidR="00C31283" w:rsidRDefault="00C31283" w:rsidP="00C31283">
      <w:pPr>
        <w:spacing w:after="0"/>
        <w:jc w:val="both"/>
        <w:rPr>
          <w:rFonts w:ascii="Times New Roman" w:hAnsi="Times New Roman" w:cs="Times New Roman"/>
          <w:sz w:val="24"/>
          <w:szCs w:val="24"/>
        </w:rPr>
      </w:pPr>
    </w:p>
    <w:p w:rsidR="00C31283" w:rsidRPr="00BA0753" w:rsidRDefault="00C31283" w:rsidP="00C31283">
      <w:pPr>
        <w:pStyle w:val="ListParagraph"/>
        <w:spacing w:after="0"/>
        <w:ind w:left="360"/>
        <w:contextualSpacing w:val="0"/>
        <w:jc w:val="both"/>
        <w:rPr>
          <w:rFonts w:ascii="Times New Roman" w:hAnsi="Times New Roman" w:cs="Times New Roman"/>
          <w:sz w:val="24"/>
          <w:szCs w:val="24"/>
        </w:rPr>
      </w:pPr>
    </w:p>
    <w:tbl>
      <w:tblPr>
        <w:tblStyle w:val="TableGrid"/>
        <w:tblW w:w="0" w:type="auto"/>
        <w:tblInd w:w="360" w:type="dxa"/>
        <w:tblLook w:val="04A0"/>
      </w:tblPr>
      <w:tblGrid>
        <w:gridCol w:w="2898"/>
        <w:gridCol w:w="2340"/>
        <w:gridCol w:w="2430"/>
      </w:tblGrid>
      <w:tr w:rsidR="00C31283" w:rsidRPr="00BA0753" w:rsidTr="00D665C7">
        <w:tc>
          <w:tcPr>
            <w:tcW w:w="2898" w:type="dxa"/>
          </w:tcPr>
          <w:p w:rsidR="00C31283" w:rsidRPr="00BA0753" w:rsidRDefault="00C31283" w:rsidP="00D665C7">
            <w:pPr>
              <w:pStyle w:val="ListParagraph"/>
              <w:spacing w:after="0"/>
              <w:ind w:left="0"/>
              <w:contextualSpacing w:val="0"/>
              <w:jc w:val="center"/>
              <w:rPr>
                <w:sz w:val="24"/>
                <w:szCs w:val="24"/>
              </w:rPr>
            </w:pPr>
            <w:r w:rsidRPr="00BA0753">
              <w:rPr>
                <w:sz w:val="24"/>
                <w:szCs w:val="24"/>
              </w:rPr>
              <w:t xml:space="preserve"> Corporation</w:t>
            </w:r>
          </w:p>
        </w:tc>
        <w:tc>
          <w:tcPr>
            <w:tcW w:w="2340" w:type="dxa"/>
          </w:tcPr>
          <w:p w:rsidR="00C31283" w:rsidRDefault="00C31283" w:rsidP="00D665C7">
            <w:pPr>
              <w:pStyle w:val="ListParagraph"/>
              <w:spacing w:after="0"/>
              <w:ind w:left="0"/>
              <w:contextualSpacing w:val="0"/>
              <w:jc w:val="center"/>
              <w:rPr>
                <w:sz w:val="24"/>
                <w:szCs w:val="24"/>
              </w:rPr>
            </w:pPr>
            <w:r w:rsidRPr="00BA0753">
              <w:rPr>
                <w:sz w:val="24"/>
                <w:szCs w:val="24"/>
              </w:rPr>
              <w:t>Amount</w:t>
            </w:r>
            <w:r>
              <w:rPr>
                <w:sz w:val="24"/>
                <w:szCs w:val="24"/>
              </w:rPr>
              <w:t xml:space="preserve"> collected</w:t>
            </w:r>
          </w:p>
          <w:p w:rsidR="00C31283" w:rsidRPr="00BA0753" w:rsidRDefault="005D1786" w:rsidP="005D1786">
            <w:pPr>
              <w:pStyle w:val="ListParagraph"/>
              <w:spacing w:after="0"/>
              <w:ind w:left="0"/>
              <w:contextualSpacing w:val="0"/>
              <w:jc w:val="center"/>
              <w:rPr>
                <w:sz w:val="24"/>
                <w:szCs w:val="24"/>
              </w:rPr>
            </w:pPr>
            <w:r w:rsidRPr="005D1786">
              <w:rPr>
                <w:sz w:val="24"/>
                <w:szCs w:val="24"/>
              </w:rPr>
              <w:t>(₹. in</w:t>
            </w:r>
            <w:r w:rsidR="0060794D">
              <w:rPr>
                <w:sz w:val="24"/>
                <w:szCs w:val="24"/>
              </w:rPr>
              <w:t xml:space="preserve"> </w:t>
            </w:r>
            <w:r>
              <w:rPr>
                <w:sz w:val="24"/>
                <w:szCs w:val="24"/>
              </w:rPr>
              <w:t>l</w:t>
            </w:r>
            <w:r w:rsidR="0060794D">
              <w:rPr>
                <w:sz w:val="24"/>
                <w:szCs w:val="24"/>
              </w:rPr>
              <w:t>akh</w:t>
            </w:r>
            <w:r w:rsidR="00C31283" w:rsidRPr="00BA0753">
              <w:rPr>
                <w:sz w:val="24"/>
                <w:szCs w:val="24"/>
              </w:rPr>
              <w:t>)</w:t>
            </w:r>
          </w:p>
        </w:tc>
        <w:tc>
          <w:tcPr>
            <w:tcW w:w="2430" w:type="dxa"/>
          </w:tcPr>
          <w:p w:rsidR="00C31283" w:rsidRPr="00BA0753" w:rsidRDefault="00C31283" w:rsidP="00D665C7">
            <w:pPr>
              <w:pStyle w:val="ListParagraph"/>
              <w:spacing w:after="0"/>
              <w:ind w:left="0"/>
              <w:contextualSpacing w:val="0"/>
              <w:jc w:val="center"/>
              <w:rPr>
                <w:sz w:val="24"/>
                <w:szCs w:val="24"/>
              </w:rPr>
            </w:pPr>
            <w:r w:rsidRPr="00BA0753">
              <w:rPr>
                <w:sz w:val="24"/>
                <w:szCs w:val="24"/>
              </w:rPr>
              <w:t>Year</w:t>
            </w:r>
          </w:p>
        </w:tc>
      </w:tr>
      <w:tr w:rsidR="00C31283" w:rsidRPr="00BA0753" w:rsidTr="00D665C7">
        <w:tc>
          <w:tcPr>
            <w:tcW w:w="2898" w:type="dxa"/>
          </w:tcPr>
          <w:p w:rsidR="00C31283" w:rsidRPr="00BA0753" w:rsidRDefault="00C31283" w:rsidP="00D665C7">
            <w:pPr>
              <w:pStyle w:val="ListParagraph"/>
              <w:spacing w:after="0"/>
              <w:ind w:left="0"/>
              <w:contextualSpacing w:val="0"/>
              <w:jc w:val="both"/>
              <w:rPr>
                <w:sz w:val="24"/>
                <w:szCs w:val="24"/>
              </w:rPr>
            </w:pPr>
            <w:r w:rsidRPr="00BA0753">
              <w:rPr>
                <w:sz w:val="24"/>
                <w:szCs w:val="24"/>
              </w:rPr>
              <w:t>Nizamabad Municipal Corporation</w:t>
            </w:r>
          </w:p>
        </w:tc>
        <w:tc>
          <w:tcPr>
            <w:tcW w:w="2340" w:type="dxa"/>
          </w:tcPr>
          <w:p w:rsidR="00C31283" w:rsidRPr="00BA0753" w:rsidRDefault="00C31283" w:rsidP="00D665C7">
            <w:pPr>
              <w:pStyle w:val="ListParagraph"/>
              <w:spacing w:after="0"/>
              <w:ind w:left="0"/>
              <w:contextualSpacing w:val="0"/>
              <w:jc w:val="center"/>
              <w:rPr>
                <w:sz w:val="24"/>
                <w:szCs w:val="24"/>
              </w:rPr>
            </w:pPr>
            <w:r w:rsidRPr="00BA0753">
              <w:rPr>
                <w:sz w:val="24"/>
                <w:szCs w:val="24"/>
              </w:rPr>
              <w:t>26.86</w:t>
            </w:r>
          </w:p>
        </w:tc>
        <w:tc>
          <w:tcPr>
            <w:tcW w:w="2430" w:type="dxa"/>
          </w:tcPr>
          <w:p w:rsidR="00C31283" w:rsidRPr="00BA0753" w:rsidRDefault="00C31283" w:rsidP="00D665C7">
            <w:pPr>
              <w:pStyle w:val="ListParagraph"/>
              <w:spacing w:after="0"/>
              <w:ind w:left="0"/>
              <w:contextualSpacing w:val="0"/>
              <w:jc w:val="both"/>
              <w:rPr>
                <w:sz w:val="24"/>
                <w:szCs w:val="24"/>
              </w:rPr>
            </w:pPr>
            <w:r w:rsidRPr="00BA0753">
              <w:rPr>
                <w:sz w:val="24"/>
                <w:szCs w:val="24"/>
              </w:rPr>
              <w:t>2018-19</w:t>
            </w:r>
          </w:p>
        </w:tc>
      </w:tr>
      <w:tr w:rsidR="00C31283" w:rsidRPr="00BA0753" w:rsidTr="00D665C7">
        <w:tc>
          <w:tcPr>
            <w:tcW w:w="2898" w:type="dxa"/>
          </w:tcPr>
          <w:p w:rsidR="00C31283" w:rsidRPr="00BA0753" w:rsidRDefault="00C31283" w:rsidP="00D665C7">
            <w:pPr>
              <w:pStyle w:val="ListParagraph"/>
              <w:spacing w:after="0"/>
              <w:ind w:left="0"/>
              <w:contextualSpacing w:val="0"/>
              <w:jc w:val="both"/>
              <w:rPr>
                <w:sz w:val="24"/>
                <w:szCs w:val="24"/>
              </w:rPr>
            </w:pPr>
            <w:r w:rsidRPr="00BA0753">
              <w:rPr>
                <w:sz w:val="24"/>
                <w:szCs w:val="24"/>
              </w:rPr>
              <w:t>Ramagundam Municipal Corporation</w:t>
            </w:r>
          </w:p>
        </w:tc>
        <w:tc>
          <w:tcPr>
            <w:tcW w:w="2340" w:type="dxa"/>
          </w:tcPr>
          <w:p w:rsidR="00C31283" w:rsidRPr="00BA0753" w:rsidRDefault="00C31283" w:rsidP="00D665C7">
            <w:pPr>
              <w:pStyle w:val="ListParagraph"/>
              <w:spacing w:after="0"/>
              <w:ind w:left="0"/>
              <w:contextualSpacing w:val="0"/>
              <w:jc w:val="center"/>
              <w:rPr>
                <w:sz w:val="24"/>
                <w:szCs w:val="24"/>
              </w:rPr>
            </w:pPr>
            <w:r w:rsidRPr="00BA0753">
              <w:rPr>
                <w:sz w:val="24"/>
                <w:szCs w:val="24"/>
              </w:rPr>
              <w:t>44.19</w:t>
            </w:r>
          </w:p>
        </w:tc>
        <w:tc>
          <w:tcPr>
            <w:tcW w:w="2430" w:type="dxa"/>
          </w:tcPr>
          <w:p w:rsidR="00C31283" w:rsidRPr="00BA0753" w:rsidRDefault="00C31283" w:rsidP="00D665C7">
            <w:pPr>
              <w:pStyle w:val="ListParagraph"/>
              <w:spacing w:after="0"/>
              <w:ind w:left="0"/>
              <w:contextualSpacing w:val="0"/>
              <w:jc w:val="both"/>
              <w:rPr>
                <w:sz w:val="24"/>
                <w:szCs w:val="24"/>
              </w:rPr>
            </w:pPr>
            <w:r w:rsidRPr="00BA0753">
              <w:rPr>
                <w:sz w:val="24"/>
                <w:szCs w:val="24"/>
              </w:rPr>
              <w:t>2016-17 to 06/2019</w:t>
            </w:r>
          </w:p>
        </w:tc>
      </w:tr>
      <w:tr w:rsidR="008927DA" w:rsidRPr="00BA0753" w:rsidTr="00D665C7">
        <w:tc>
          <w:tcPr>
            <w:tcW w:w="2898" w:type="dxa"/>
          </w:tcPr>
          <w:p w:rsidR="008927DA" w:rsidRPr="00BA0753" w:rsidRDefault="008927DA" w:rsidP="00D665C7">
            <w:pPr>
              <w:pStyle w:val="ListParagraph"/>
              <w:spacing w:after="0"/>
              <w:ind w:left="0"/>
              <w:contextualSpacing w:val="0"/>
              <w:jc w:val="both"/>
              <w:rPr>
                <w:sz w:val="24"/>
                <w:szCs w:val="24"/>
              </w:rPr>
            </w:pPr>
            <w:r>
              <w:rPr>
                <w:sz w:val="24"/>
                <w:szCs w:val="24"/>
              </w:rPr>
              <w:t>Meerpet Municipal Corporation</w:t>
            </w:r>
          </w:p>
        </w:tc>
        <w:tc>
          <w:tcPr>
            <w:tcW w:w="2340" w:type="dxa"/>
          </w:tcPr>
          <w:p w:rsidR="008927DA" w:rsidRPr="00BA0753" w:rsidRDefault="008927DA" w:rsidP="00D665C7">
            <w:pPr>
              <w:pStyle w:val="ListParagraph"/>
              <w:spacing w:after="0"/>
              <w:ind w:left="0"/>
              <w:contextualSpacing w:val="0"/>
              <w:jc w:val="center"/>
              <w:rPr>
                <w:sz w:val="24"/>
                <w:szCs w:val="24"/>
              </w:rPr>
            </w:pPr>
            <w:r>
              <w:rPr>
                <w:sz w:val="24"/>
                <w:szCs w:val="24"/>
              </w:rPr>
              <w:t>14.97</w:t>
            </w:r>
          </w:p>
        </w:tc>
        <w:tc>
          <w:tcPr>
            <w:tcW w:w="2430" w:type="dxa"/>
          </w:tcPr>
          <w:p w:rsidR="008927DA" w:rsidRPr="00BA0753" w:rsidRDefault="008927DA" w:rsidP="00D665C7">
            <w:pPr>
              <w:pStyle w:val="ListParagraph"/>
              <w:spacing w:after="0"/>
              <w:ind w:left="0"/>
              <w:contextualSpacing w:val="0"/>
              <w:jc w:val="both"/>
              <w:rPr>
                <w:sz w:val="24"/>
                <w:szCs w:val="24"/>
              </w:rPr>
            </w:pPr>
            <w:r>
              <w:rPr>
                <w:sz w:val="24"/>
                <w:szCs w:val="24"/>
              </w:rPr>
              <w:t>2016-2020</w:t>
            </w:r>
          </w:p>
        </w:tc>
      </w:tr>
    </w:tbl>
    <w:p w:rsidR="00C31283" w:rsidRPr="00BA0753" w:rsidRDefault="00C31283" w:rsidP="00C31283">
      <w:pPr>
        <w:pStyle w:val="ListParagraph"/>
        <w:spacing w:after="0"/>
        <w:ind w:left="360"/>
        <w:contextualSpacing w:val="0"/>
        <w:jc w:val="both"/>
        <w:rPr>
          <w:rFonts w:ascii="Times New Roman" w:hAnsi="Times New Roman" w:cs="Times New Roman"/>
          <w:sz w:val="24"/>
          <w:szCs w:val="24"/>
        </w:rPr>
      </w:pPr>
    </w:p>
    <w:p w:rsidR="00CA7384" w:rsidRDefault="00CA738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31283" w:rsidRPr="00BA0753" w:rsidRDefault="00C31283" w:rsidP="00C31283">
      <w:pPr>
        <w:pStyle w:val="ListParagraph"/>
        <w:spacing w:after="0"/>
        <w:ind w:left="360"/>
        <w:contextualSpacing w:val="0"/>
        <w:jc w:val="both"/>
        <w:rPr>
          <w:rFonts w:ascii="Times New Roman" w:hAnsi="Times New Roman" w:cs="Times New Roman"/>
          <w:sz w:val="24"/>
          <w:szCs w:val="24"/>
        </w:rPr>
      </w:pPr>
    </w:p>
    <w:p w:rsidR="00C31283" w:rsidRPr="00BA0753" w:rsidRDefault="00C31283" w:rsidP="00C31283">
      <w:pPr>
        <w:pStyle w:val="ListParagraph"/>
        <w:numPr>
          <w:ilvl w:val="0"/>
          <w:numId w:val="13"/>
        </w:numPr>
        <w:spacing w:after="0"/>
        <w:contextualSpacing w:val="0"/>
        <w:jc w:val="both"/>
        <w:rPr>
          <w:rFonts w:ascii="Times New Roman" w:hAnsi="Times New Roman" w:cs="Times New Roman"/>
          <w:b/>
          <w:sz w:val="24"/>
          <w:szCs w:val="24"/>
        </w:rPr>
      </w:pPr>
      <w:r w:rsidRPr="00BA0753">
        <w:rPr>
          <w:rFonts w:ascii="Times New Roman" w:hAnsi="Times New Roman" w:cs="Times New Roman"/>
          <w:b/>
          <w:sz w:val="24"/>
          <w:szCs w:val="24"/>
        </w:rPr>
        <w:t xml:space="preserve">Diversion of funds </w:t>
      </w:r>
      <w:r w:rsidR="002006A6">
        <w:rPr>
          <w:rFonts w:ascii="Times New Roman" w:hAnsi="Times New Roman" w:cs="Times New Roman"/>
          <w:b/>
          <w:sz w:val="24"/>
          <w:szCs w:val="24"/>
        </w:rPr>
        <w:t>–</w:t>
      </w:r>
    </w:p>
    <w:p w:rsidR="00C31283" w:rsidRPr="00BA0753" w:rsidRDefault="00C31283" w:rsidP="00C31283">
      <w:pPr>
        <w:pStyle w:val="ListParagraph"/>
        <w:spacing w:after="0"/>
        <w:ind w:left="360"/>
        <w:contextualSpacing w:val="0"/>
        <w:jc w:val="both"/>
        <w:rPr>
          <w:rFonts w:ascii="Times New Roman" w:hAnsi="Times New Roman" w:cs="Times New Roman"/>
          <w:sz w:val="24"/>
          <w:szCs w:val="24"/>
        </w:rPr>
      </w:pPr>
    </w:p>
    <w:p w:rsidR="00C31283" w:rsidRDefault="00C31283" w:rsidP="00D2660C">
      <w:pPr>
        <w:pStyle w:val="ListParagraph"/>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 Government </w:t>
      </w:r>
      <w:r w:rsidR="005D1786">
        <w:rPr>
          <w:rFonts w:ascii="Times New Roman" w:hAnsi="Times New Roman" w:cs="Times New Roman"/>
          <w:sz w:val="24"/>
          <w:szCs w:val="24"/>
        </w:rPr>
        <w:t>issued G</w:t>
      </w:r>
      <w:r w:rsidRPr="00BA0753">
        <w:rPr>
          <w:rFonts w:ascii="Times New Roman" w:hAnsi="Times New Roman" w:cs="Times New Roman"/>
          <w:sz w:val="24"/>
          <w:szCs w:val="24"/>
        </w:rPr>
        <w:t>uidelines for utilization of funds collected under BPS/LRS scheme vide G.O. Ms. No.190, MA &amp; UD (M1) Department, dated 10-05-2010.</w:t>
      </w:r>
      <w:r w:rsidR="005D1786">
        <w:rPr>
          <w:rFonts w:ascii="Times New Roman" w:hAnsi="Times New Roman" w:cs="Times New Roman"/>
          <w:sz w:val="24"/>
          <w:szCs w:val="24"/>
        </w:rPr>
        <w:t xml:space="preserve"> </w:t>
      </w:r>
      <w:r w:rsidRPr="00BA0753">
        <w:rPr>
          <w:rFonts w:ascii="Times New Roman" w:hAnsi="Times New Roman" w:cs="Times New Roman"/>
          <w:sz w:val="24"/>
          <w:szCs w:val="24"/>
        </w:rPr>
        <w:t xml:space="preserve">As per the </w:t>
      </w:r>
      <w:r>
        <w:rPr>
          <w:rFonts w:ascii="Times New Roman" w:hAnsi="Times New Roman" w:cs="Times New Roman"/>
          <w:sz w:val="24"/>
          <w:szCs w:val="24"/>
        </w:rPr>
        <w:t xml:space="preserve">said </w:t>
      </w:r>
      <w:r w:rsidRPr="00BA0753">
        <w:rPr>
          <w:rFonts w:ascii="Times New Roman" w:hAnsi="Times New Roman" w:cs="Times New Roman"/>
          <w:sz w:val="24"/>
          <w:szCs w:val="24"/>
        </w:rPr>
        <w:t xml:space="preserve">G.O., in respect of Special Grade/Selection Grade Municipalities and Municipal Corporations 50% of amount has to be spent in Wards from where the BPS/LRS amount has been collected. </w:t>
      </w:r>
      <w:r>
        <w:rPr>
          <w:rFonts w:ascii="Times New Roman" w:hAnsi="Times New Roman" w:cs="Times New Roman"/>
          <w:sz w:val="24"/>
          <w:szCs w:val="24"/>
        </w:rPr>
        <w:t xml:space="preserve">Water supply, protection and development of open spaces, drainage and formation of new roads are the works to be taken in order of priority. Further only capital works and no repairs or reconstruction works are eligible to be taken up from these funds. </w:t>
      </w:r>
    </w:p>
    <w:p w:rsidR="00C31283" w:rsidRDefault="00C31283" w:rsidP="00C31283">
      <w:pPr>
        <w:pStyle w:val="ListParagraph"/>
        <w:spacing w:after="0"/>
        <w:ind w:left="360"/>
        <w:contextualSpacing w:val="0"/>
        <w:jc w:val="both"/>
        <w:rPr>
          <w:rFonts w:ascii="Times New Roman" w:hAnsi="Times New Roman" w:cs="Times New Roman"/>
          <w:sz w:val="24"/>
          <w:szCs w:val="24"/>
        </w:rPr>
      </w:pPr>
    </w:p>
    <w:p w:rsidR="00C31283" w:rsidRDefault="00C31283" w:rsidP="0038232A">
      <w:pPr>
        <w:pStyle w:val="ListParagraph"/>
        <w:spacing w:after="0" w:line="360" w:lineRule="auto"/>
        <w:ind w:left="360" w:firstLine="360"/>
        <w:contextualSpacing w:val="0"/>
        <w:jc w:val="both"/>
        <w:rPr>
          <w:rFonts w:ascii="Times New Roman" w:hAnsi="Times New Roman" w:cs="Times New Roman"/>
          <w:sz w:val="24"/>
          <w:szCs w:val="24"/>
        </w:rPr>
      </w:pPr>
      <w:r>
        <w:rPr>
          <w:rFonts w:ascii="Times New Roman" w:hAnsi="Times New Roman" w:cs="Times New Roman"/>
          <w:sz w:val="24"/>
          <w:szCs w:val="24"/>
        </w:rPr>
        <w:t>During scrutiny</w:t>
      </w:r>
      <w:r w:rsidRPr="00A87F6C">
        <w:rPr>
          <w:rFonts w:ascii="Times New Roman" w:hAnsi="Times New Roman" w:cs="Times New Roman"/>
          <w:sz w:val="24"/>
          <w:szCs w:val="24"/>
        </w:rPr>
        <w:t xml:space="preserve"> of Layout Regularization Scheme Funds (LRS Funds) /BRS cash book </w:t>
      </w:r>
      <w:r>
        <w:rPr>
          <w:rFonts w:ascii="Times New Roman" w:hAnsi="Times New Roman" w:cs="Times New Roman"/>
          <w:sz w:val="24"/>
          <w:szCs w:val="24"/>
        </w:rPr>
        <w:t>at Nizamabad Municipal Corporation, it was noticed that</w:t>
      </w:r>
      <w:r w:rsidRPr="00BA0753">
        <w:rPr>
          <w:rFonts w:ascii="Times New Roman" w:hAnsi="Times New Roman" w:cs="Times New Roman"/>
          <w:sz w:val="24"/>
          <w:szCs w:val="24"/>
        </w:rPr>
        <w:t xml:space="preserve"> an amount of Rs.</w:t>
      </w:r>
      <w:r w:rsidR="0060794D">
        <w:rPr>
          <w:rFonts w:ascii="Times New Roman" w:hAnsi="Times New Roman" w:cs="Times New Roman"/>
          <w:sz w:val="24"/>
          <w:szCs w:val="24"/>
        </w:rPr>
        <w:t>71 lakh</w:t>
      </w:r>
      <w:r w:rsidRPr="00BA0753">
        <w:rPr>
          <w:rFonts w:ascii="Times New Roman" w:hAnsi="Times New Roman" w:cs="Times New Roman"/>
          <w:sz w:val="24"/>
          <w:szCs w:val="24"/>
        </w:rPr>
        <w:t xml:space="preserve">was diverted towards the Swatch Bharat Mission </w:t>
      </w:r>
      <w:r>
        <w:rPr>
          <w:rFonts w:ascii="Times New Roman" w:hAnsi="Times New Roman" w:cs="Times New Roman"/>
          <w:sz w:val="24"/>
          <w:szCs w:val="24"/>
        </w:rPr>
        <w:t>and remained un-recouped.</w:t>
      </w:r>
    </w:p>
    <w:p w:rsidR="00C31283" w:rsidRPr="00BA0753" w:rsidRDefault="00C31283" w:rsidP="00C31283">
      <w:pPr>
        <w:pStyle w:val="ListParagraph"/>
        <w:spacing w:after="0"/>
        <w:ind w:left="360"/>
        <w:contextualSpacing w:val="0"/>
        <w:jc w:val="both"/>
        <w:rPr>
          <w:rFonts w:ascii="Times New Roman" w:hAnsi="Times New Roman" w:cs="Times New Roman"/>
          <w:sz w:val="24"/>
          <w:szCs w:val="24"/>
        </w:rPr>
      </w:pPr>
    </w:p>
    <w:p w:rsidR="00C31283" w:rsidRDefault="00C31283" w:rsidP="00C31283">
      <w:pPr>
        <w:pStyle w:val="ListParagraph"/>
        <w:numPr>
          <w:ilvl w:val="0"/>
          <w:numId w:val="13"/>
        </w:numPr>
        <w:spacing w:before="120" w:after="0"/>
        <w:ind w:left="357" w:hanging="357"/>
        <w:contextualSpacing w:val="0"/>
        <w:jc w:val="both"/>
        <w:rPr>
          <w:rFonts w:ascii="Times New Roman" w:hAnsi="Times New Roman" w:cs="Times New Roman"/>
          <w:b/>
          <w:bCs/>
          <w:sz w:val="24"/>
          <w:szCs w:val="24"/>
        </w:rPr>
      </w:pPr>
      <w:r w:rsidRPr="00FE302B">
        <w:rPr>
          <w:rFonts w:ascii="Times New Roman" w:hAnsi="Times New Roman" w:cs="Times New Roman"/>
          <w:b/>
          <w:bCs/>
          <w:sz w:val="24"/>
          <w:szCs w:val="24"/>
        </w:rPr>
        <w:t xml:space="preserve">Unfruitful/Avoidable expenditure </w:t>
      </w:r>
    </w:p>
    <w:p w:rsidR="00C31283" w:rsidRPr="00FE302B" w:rsidRDefault="00C31283" w:rsidP="00C31283">
      <w:pPr>
        <w:pStyle w:val="ListParagraph"/>
        <w:spacing w:before="120" w:after="0"/>
        <w:ind w:left="357"/>
        <w:contextualSpacing w:val="0"/>
        <w:jc w:val="both"/>
        <w:rPr>
          <w:rFonts w:ascii="Times New Roman" w:hAnsi="Times New Roman" w:cs="Times New Roman"/>
          <w:b/>
          <w:bCs/>
          <w:sz w:val="24"/>
          <w:szCs w:val="24"/>
        </w:rPr>
      </w:pPr>
    </w:p>
    <w:p w:rsidR="00C31283" w:rsidRPr="000D14C3" w:rsidRDefault="00C31283" w:rsidP="00C31283">
      <w:pPr>
        <w:pStyle w:val="ListParagraph"/>
        <w:numPr>
          <w:ilvl w:val="0"/>
          <w:numId w:val="22"/>
        </w:numPr>
        <w:spacing w:line="240" w:lineRule="auto"/>
        <w:jc w:val="both"/>
        <w:rPr>
          <w:rFonts w:ascii="Times New Roman" w:hAnsi="Times New Roman" w:cs="Times New Roman"/>
          <w:b/>
          <w:sz w:val="24"/>
          <w:szCs w:val="24"/>
        </w:rPr>
      </w:pPr>
      <w:r w:rsidRPr="000D14C3">
        <w:rPr>
          <w:rFonts w:ascii="Times New Roman" w:hAnsi="Times New Roman" w:cs="Times New Roman"/>
          <w:b/>
          <w:sz w:val="24"/>
          <w:szCs w:val="24"/>
        </w:rPr>
        <w:t>Avoidable payment due to non-investigation of site before preparing estimates</w:t>
      </w:r>
    </w:p>
    <w:p w:rsidR="00C31283" w:rsidRDefault="00C31283" w:rsidP="00C31283">
      <w:pPr>
        <w:pStyle w:val="ListParagraph"/>
        <w:spacing w:line="240" w:lineRule="auto"/>
        <w:jc w:val="both"/>
        <w:rPr>
          <w:rFonts w:ascii="Times New Roman" w:hAnsi="Times New Roman" w:cs="Times New Roman"/>
          <w:sz w:val="24"/>
          <w:szCs w:val="24"/>
        </w:rPr>
      </w:pPr>
    </w:p>
    <w:p w:rsidR="00C31283" w:rsidRDefault="00C31283" w:rsidP="00CA7384">
      <w:pPr>
        <w:pStyle w:val="ListParagraph"/>
        <w:spacing w:line="360" w:lineRule="auto"/>
        <w:ind w:left="0"/>
        <w:jc w:val="both"/>
        <w:rPr>
          <w:rFonts w:ascii="Times New Roman" w:hAnsi="Times New Roman" w:cs="Times New Roman"/>
          <w:sz w:val="24"/>
          <w:szCs w:val="24"/>
        </w:rPr>
      </w:pPr>
      <w:r w:rsidRPr="0056122C">
        <w:rPr>
          <w:rFonts w:ascii="Times New Roman" w:hAnsi="Times New Roman" w:cs="Times New Roman"/>
          <w:sz w:val="24"/>
          <w:szCs w:val="24"/>
        </w:rPr>
        <w:t xml:space="preserve">To overcome the problem of rain/flood water inundating the colonies situated in the </w:t>
      </w:r>
      <w:r w:rsidR="0060794D">
        <w:rPr>
          <w:rFonts w:ascii="Times New Roman" w:hAnsi="Times New Roman" w:cs="Times New Roman"/>
          <w:sz w:val="24"/>
          <w:szCs w:val="24"/>
        </w:rPr>
        <w:t>catchment area of Saroor Nagar l</w:t>
      </w:r>
      <w:r w:rsidRPr="0056122C">
        <w:rPr>
          <w:rFonts w:ascii="Times New Roman" w:hAnsi="Times New Roman" w:cs="Times New Roman"/>
          <w:sz w:val="24"/>
          <w:szCs w:val="24"/>
        </w:rPr>
        <w:t>ake, it was proposed to widen the existing nala. Accordingly, estimates were prepared and administrative sanction was accorded by Commissioner, GHMC in June 2016.  Tenders were called for through e-procurement and the works were awarded to different contractors.</w:t>
      </w:r>
    </w:p>
    <w:p w:rsidR="00C31283" w:rsidRDefault="00C31283" w:rsidP="00C31283">
      <w:pPr>
        <w:pStyle w:val="ListParagraph"/>
        <w:spacing w:line="240" w:lineRule="auto"/>
        <w:jc w:val="both"/>
        <w:rPr>
          <w:rFonts w:ascii="Times New Roman" w:hAnsi="Times New Roman" w:cs="Times New Roman"/>
          <w:sz w:val="24"/>
          <w:szCs w:val="24"/>
        </w:rPr>
      </w:pPr>
    </w:p>
    <w:p w:rsidR="00C31283" w:rsidRDefault="00C31283" w:rsidP="00CA7384">
      <w:pPr>
        <w:pStyle w:val="ListParagraph"/>
        <w:spacing w:line="360" w:lineRule="auto"/>
        <w:ind w:left="0"/>
        <w:jc w:val="both"/>
        <w:rPr>
          <w:rFonts w:ascii="Times New Roman" w:hAnsi="Times New Roman" w:cs="Times New Roman"/>
          <w:sz w:val="24"/>
          <w:szCs w:val="24"/>
        </w:rPr>
      </w:pPr>
      <w:r w:rsidRPr="0056122C">
        <w:rPr>
          <w:rFonts w:ascii="Times New Roman" w:hAnsi="Times New Roman" w:cs="Times New Roman"/>
          <w:sz w:val="24"/>
          <w:szCs w:val="24"/>
        </w:rPr>
        <w:t>During the course of audit of office of Zonal Commissioner, LB Zone it was noticed that no site investigation was done by the department while preparing the estimates, as such it was found that construct</w:t>
      </w:r>
      <w:r w:rsidR="0060794D">
        <w:rPr>
          <w:rFonts w:ascii="Times New Roman" w:hAnsi="Times New Roman" w:cs="Times New Roman"/>
          <w:sz w:val="24"/>
          <w:szCs w:val="24"/>
        </w:rPr>
        <w:t>ion was made in a p</w:t>
      </w:r>
      <w:r w:rsidRPr="0056122C">
        <w:rPr>
          <w:rFonts w:ascii="Times New Roman" w:hAnsi="Times New Roman" w:cs="Times New Roman"/>
          <w:sz w:val="24"/>
          <w:szCs w:val="24"/>
        </w:rPr>
        <w:t xml:space="preserve">rivate land and land owner objected for construction. Although the dispute was settled contractors did not come forward to complete the work as the rates increased due to delay of one year in land dispute which resulted in excess expenditure of Rs.49.73 lakh for the completion of work. </w:t>
      </w:r>
    </w:p>
    <w:p w:rsidR="00C31283" w:rsidRDefault="00C31283" w:rsidP="00C31283">
      <w:pPr>
        <w:pStyle w:val="ListParagraph"/>
        <w:spacing w:line="240" w:lineRule="auto"/>
        <w:jc w:val="both"/>
        <w:rPr>
          <w:rFonts w:ascii="Times New Roman" w:hAnsi="Times New Roman" w:cs="Times New Roman"/>
          <w:sz w:val="24"/>
          <w:szCs w:val="24"/>
        </w:rPr>
      </w:pPr>
    </w:p>
    <w:p w:rsidR="00C31283" w:rsidRDefault="00C31283" w:rsidP="00CA7384">
      <w:pPr>
        <w:pStyle w:val="ListParagraph"/>
        <w:spacing w:line="360" w:lineRule="auto"/>
        <w:ind w:left="0"/>
        <w:jc w:val="both"/>
        <w:rPr>
          <w:rFonts w:ascii="Times New Roman" w:hAnsi="Times New Roman" w:cs="Times New Roman"/>
          <w:sz w:val="24"/>
          <w:szCs w:val="24"/>
        </w:rPr>
      </w:pPr>
      <w:r w:rsidRPr="0056122C">
        <w:rPr>
          <w:rFonts w:ascii="Times New Roman" w:hAnsi="Times New Roman" w:cs="Times New Roman"/>
          <w:sz w:val="24"/>
          <w:szCs w:val="24"/>
        </w:rPr>
        <w:t>Had the site investigation been done before preparation of estimates and award of work to contractors the additional burden of 49.73 lakh (as per latest agreement) due to cost overrun could have been avoided</w:t>
      </w:r>
    </w:p>
    <w:p w:rsidR="00CA7384" w:rsidRDefault="00CA738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31283" w:rsidRDefault="00C31283" w:rsidP="00C31283">
      <w:pPr>
        <w:pStyle w:val="ListParagraph"/>
        <w:spacing w:line="240" w:lineRule="auto"/>
        <w:jc w:val="both"/>
        <w:rPr>
          <w:rFonts w:ascii="Times New Roman" w:hAnsi="Times New Roman" w:cs="Times New Roman"/>
          <w:sz w:val="24"/>
          <w:szCs w:val="24"/>
        </w:rPr>
      </w:pPr>
    </w:p>
    <w:p w:rsidR="00C31283" w:rsidRPr="000D14C3" w:rsidRDefault="00C31283" w:rsidP="00C31283">
      <w:pPr>
        <w:pStyle w:val="ListParagraph"/>
        <w:numPr>
          <w:ilvl w:val="0"/>
          <w:numId w:val="22"/>
        </w:numPr>
        <w:tabs>
          <w:tab w:val="left" w:pos="284"/>
          <w:tab w:val="left" w:pos="426"/>
          <w:tab w:val="left" w:pos="1260"/>
        </w:tabs>
        <w:spacing w:before="120" w:line="360" w:lineRule="auto"/>
        <w:jc w:val="both"/>
        <w:rPr>
          <w:rFonts w:ascii="Times New Roman" w:hAnsi="Times New Roman" w:cs="Times New Roman"/>
          <w:b/>
          <w:sz w:val="24"/>
          <w:szCs w:val="24"/>
        </w:rPr>
      </w:pPr>
      <w:r w:rsidRPr="000D14C3">
        <w:rPr>
          <w:rFonts w:ascii="Times New Roman" w:hAnsi="Times New Roman" w:cs="Times New Roman"/>
          <w:b/>
          <w:sz w:val="24"/>
          <w:szCs w:val="24"/>
        </w:rPr>
        <w:t xml:space="preserve">Avoidable payment of penalty on </w:t>
      </w:r>
      <w:r>
        <w:rPr>
          <w:rFonts w:ascii="Times New Roman" w:hAnsi="Times New Roman" w:cs="Times New Roman"/>
          <w:b/>
          <w:sz w:val="24"/>
          <w:szCs w:val="24"/>
        </w:rPr>
        <w:t>electricity consumption charges</w:t>
      </w:r>
    </w:p>
    <w:p w:rsidR="00C31283" w:rsidRPr="000D14C3" w:rsidRDefault="00C31283" w:rsidP="00C31283">
      <w:pPr>
        <w:pStyle w:val="ListParagraph"/>
        <w:tabs>
          <w:tab w:val="left" w:pos="284"/>
          <w:tab w:val="left" w:pos="426"/>
          <w:tab w:val="left" w:pos="1260"/>
        </w:tabs>
        <w:spacing w:before="120" w:line="360" w:lineRule="auto"/>
        <w:jc w:val="both"/>
        <w:rPr>
          <w:rFonts w:ascii="Times New Roman" w:hAnsi="Times New Roman" w:cs="Times New Roman"/>
          <w:sz w:val="24"/>
          <w:szCs w:val="24"/>
        </w:rPr>
      </w:pPr>
      <w:r w:rsidRPr="000D14C3">
        <w:rPr>
          <w:rFonts w:ascii="Times New Roman" w:hAnsi="Times New Roman" w:cs="Times New Roman"/>
          <w:sz w:val="24"/>
          <w:szCs w:val="24"/>
        </w:rPr>
        <w:t xml:space="preserve">During verification of demand notices </w:t>
      </w:r>
      <w:r>
        <w:rPr>
          <w:rFonts w:ascii="Times New Roman" w:hAnsi="Times New Roman" w:cs="Times New Roman"/>
          <w:sz w:val="24"/>
          <w:szCs w:val="24"/>
        </w:rPr>
        <w:t xml:space="preserve">at the office of the Commissioner, Ramagundam Municipal Corporation it was observed that in respect of </w:t>
      </w:r>
      <w:r w:rsidRPr="000D14C3">
        <w:rPr>
          <w:rFonts w:ascii="Times New Roman" w:hAnsi="Times New Roman" w:cs="Times New Roman"/>
          <w:sz w:val="24"/>
          <w:szCs w:val="24"/>
        </w:rPr>
        <w:t xml:space="preserve"> HT electricity consumption charges for pumping of water supply reservoirs/ Filter beds issued by T.S.Northern Power Distribution Company of Telangana Limited (NPDCL)/ Operation Circle/ Nizamabad for five meters</w:t>
      </w:r>
      <w:r>
        <w:rPr>
          <w:rFonts w:ascii="Times New Roman" w:hAnsi="Times New Roman" w:cs="Times New Roman"/>
          <w:sz w:val="24"/>
          <w:szCs w:val="24"/>
        </w:rPr>
        <w:t xml:space="preserve">, </w:t>
      </w:r>
      <w:r w:rsidRPr="000D14C3">
        <w:rPr>
          <w:rFonts w:ascii="Times New Roman" w:hAnsi="Times New Roman" w:cs="Times New Roman"/>
          <w:sz w:val="24"/>
          <w:szCs w:val="24"/>
        </w:rPr>
        <w:t xml:space="preserve"> that penalty of Rs.1,68,54,761/- was levied by TSNPDCL, Hanamkonda for non</w:t>
      </w:r>
      <w:r>
        <w:rPr>
          <w:rFonts w:ascii="Times New Roman" w:hAnsi="Times New Roman" w:cs="Times New Roman"/>
          <w:sz w:val="24"/>
          <w:szCs w:val="24"/>
        </w:rPr>
        <w:t>-</w:t>
      </w:r>
      <w:r w:rsidRPr="000D14C3">
        <w:rPr>
          <w:rFonts w:ascii="Times New Roman" w:hAnsi="Times New Roman" w:cs="Times New Roman"/>
          <w:sz w:val="24"/>
          <w:szCs w:val="24"/>
        </w:rPr>
        <w:t>payment  of Electricity  consumption charges.  Non</w:t>
      </w:r>
      <w:r>
        <w:rPr>
          <w:rFonts w:ascii="Times New Roman" w:hAnsi="Times New Roman" w:cs="Times New Roman"/>
          <w:sz w:val="24"/>
          <w:szCs w:val="24"/>
        </w:rPr>
        <w:t>-</w:t>
      </w:r>
      <w:r w:rsidRPr="000D14C3">
        <w:rPr>
          <w:rFonts w:ascii="Times New Roman" w:hAnsi="Times New Roman" w:cs="Times New Roman"/>
          <w:sz w:val="24"/>
          <w:szCs w:val="24"/>
        </w:rPr>
        <w:t xml:space="preserve">payment of bills thus resulted in avoidable </w:t>
      </w:r>
      <w:r>
        <w:rPr>
          <w:rFonts w:ascii="Times New Roman" w:hAnsi="Times New Roman" w:cs="Times New Roman"/>
          <w:sz w:val="24"/>
          <w:szCs w:val="24"/>
        </w:rPr>
        <w:t>levying of penalty</w:t>
      </w:r>
      <w:r w:rsidRPr="000D14C3">
        <w:rPr>
          <w:rFonts w:ascii="Times New Roman" w:hAnsi="Times New Roman" w:cs="Times New Roman"/>
          <w:sz w:val="24"/>
          <w:szCs w:val="24"/>
        </w:rPr>
        <w:t xml:space="preserve"> to the extent of Rs.1,68,54,761/-.</w:t>
      </w:r>
    </w:p>
    <w:p w:rsidR="00C31283" w:rsidRPr="00BA0753" w:rsidRDefault="00C31283" w:rsidP="00C31283">
      <w:pPr>
        <w:spacing w:after="0"/>
        <w:jc w:val="both"/>
        <w:rPr>
          <w:rFonts w:ascii="Times New Roman" w:hAnsi="Times New Roman" w:cs="Times New Roman"/>
          <w:b/>
          <w:sz w:val="24"/>
          <w:szCs w:val="24"/>
        </w:rPr>
      </w:pPr>
    </w:p>
    <w:p w:rsidR="00C31283" w:rsidRDefault="00C31283" w:rsidP="00C31283">
      <w:pPr>
        <w:pStyle w:val="ListParagraph"/>
        <w:numPr>
          <w:ilvl w:val="0"/>
          <w:numId w:val="13"/>
        </w:numPr>
        <w:spacing w:after="0"/>
        <w:contextualSpacing w:val="0"/>
        <w:jc w:val="both"/>
        <w:rPr>
          <w:rFonts w:ascii="Times New Roman" w:hAnsi="Times New Roman" w:cs="Times New Roman"/>
          <w:b/>
          <w:bCs/>
          <w:sz w:val="24"/>
          <w:szCs w:val="24"/>
        </w:rPr>
      </w:pPr>
      <w:r w:rsidRPr="00BA0753">
        <w:rPr>
          <w:rFonts w:ascii="Times New Roman" w:hAnsi="Times New Roman" w:cs="Times New Roman"/>
          <w:b/>
          <w:bCs/>
          <w:sz w:val="24"/>
          <w:szCs w:val="24"/>
        </w:rPr>
        <w:t>Non-levy of Labour cess</w:t>
      </w:r>
    </w:p>
    <w:p w:rsidR="00C31283" w:rsidRDefault="00C31283" w:rsidP="00C31283">
      <w:pPr>
        <w:pStyle w:val="ListParagraph"/>
        <w:spacing w:after="0"/>
        <w:ind w:left="360"/>
        <w:contextualSpacing w:val="0"/>
        <w:jc w:val="both"/>
        <w:rPr>
          <w:rFonts w:ascii="Times New Roman" w:hAnsi="Times New Roman" w:cs="Times New Roman"/>
          <w:b/>
          <w:bCs/>
          <w:sz w:val="24"/>
          <w:szCs w:val="24"/>
        </w:rPr>
      </w:pPr>
    </w:p>
    <w:p w:rsidR="00C31283" w:rsidRDefault="00C31283" w:rsidP="007B739C">
      <w:pPr>
        <w:pStyle w:val="ListParagraph"/>
        <w:spacing w:after="0" w:line="360" w:lineRule="auto"/>
        <w:ind w:left="360"/>
        <w:contextualSpacing w:val="0"/>
        <w:jc w:val="both"/>
        <w:rPr>
          <w:rFonts w:ascii="Times New Roman" w:hAnsi="Times New Roman" w:cs="Times New Roman"/>
          <w:sz w:val="24"/>
          <w:szCs w:val="24"/>
        </w:rPr>
      </w:pPr>
      <w:r w:rsidRPr="008D7CF6">
        <w:rPr>
          <w:rFonts w:ascii="Times New Roman" w:hAnsi="Times New Roman" w:cs="Times New Roman"/>
          <w:sz w:val="24"/>
          <w:szCs w:val="24"/>
        </w:rPr>
        <w:t>As per G.O.Ms.No.112 dated 15 December 2009 issued by Labour</w:t>
      </w:r>
      <w:r w:rsidR="005D1786">
        <w:rPr>
          <w:rFonts w:ascii="Times New Roman" w:hAnsi="Times New Roman" w:cs="Times New Roman"/>
          <w:sz w:val="24"/>
          <w:szCs w:val="24"/>
        </w:rPr>
        <w:t>,</w:t>
      </w:r>
      <w:r w:rsidRPr="008D7CF6">
        <w:rPr>
          <w:rFonts w:ascii="Times New Roman" w:hAnsi="Times New Roman" w:cs="Times New Roman"/>
          <w:sz w:val="24"/>
          <w:szCs w:val="24"/>
        </w:rPr>
        <w:t xml:space="preserve"> Employment Training &amp; Factories (Lab.II) Department, Government of </w:t>
      </w:r>
      <w:r>
        <w:rPr>
          <w:rFonts w:ascii="Times New Roman" w:hAnsi="Times New Roman" w:cs="Times New Roman"/>
          <w:sz w:val="24"/>
          <w:szCs w:val="24"/>
        </w:rPr>
        <w:t>Telangana</w:t>
      </w:r>
      <w:r w:rsidRPr="008D7CF6">
        <w:rPr>
          <w:rFonts w:ascii="Times New Roman" w:hAnsi="Times New Roman" w:cs="Times New Roman"/>
          <w:sz w:val="24"/>
          <w:szCs w:val="24"/>
        </w:rPr>
        <w:t>, 1 per cent labour cess is leviable on the building and other construction works where the estimated cost of construction exceeds Rs.10 lakh.</w:t>
      </w:r>
    </w:p>
    <w:p w:rsidR="00C31283" w:rsidRDefault="00C31283" w:rsidP="00C31283">
      <w:pPr>
        <w:pStyle w:val="ListParagraph"/>
        <w:spacing w:after="0" w:line="240" w:lineRule="auto"/>
        <w:ind w:left="360"/>
        <w:contextualSpacing w:val="0"/>
        <w:jc w:val="both"/>
        <w:rPr>
          <w:rFonts w:ascii="Times New Roman" w:hAnsi="Times New Roman" w:cs="Times New Roman"/>
          <w:sz w:val="24"/>
          <w:szCs w:val="24"/>
        </w:rPr>
      </w:pPr>
    </w:p>
    <w:p w:rsidR="00C31283" w:rsidRDefault="00C31283" w:rsidP="007B739C">
      <w:pPr>
        <w:pStyle w:val="ListParagraph"/>
        <w:spacing w:after="0" w:line="36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F</w:t>
      </w:r>
      <w:r w:rsidRPr="007F1595">
        <w:rPr>
          <w:rFonts w:ascii="Times New Roman" w:hAnsi="Times New Roman" w:cs="Times New Roman"/>
          <w:sz w:val="24"/>
          <w:szCs w:val="24"/>
        </w:rPr>
        <w:t>or the purpose of estimated cost of constructiontherein it was advised to follow the structure value guidelines issued by C&amp;IG(R&amp;S) vide proceedings No.MV/5/12703/2007, dated 30 July 2007 and subsequent amendments thereto</w:t>
      </w:r>
      <w:r>
        <w:rPr>
          <w:rFonts w:ascii="Times New Roman" w:hAnsi="Times New Roman" w:cs="Times New Roman"/>
          <w:sz w:val="24"/>
          <w:szCs w:val="24"/>
        </w:rPr>
        <w:t xml:space="preserve">. </w:t>
      </w:r>
    </w:p>
    <w:p w:rsidR="00C31283" w:rsidRDefault="00C31283" w:rsidP="00C31283">
      <w:pPr>
        <w:pStyle w:val="ListParagraph"/>
        <w:spacing w:after="0" w:line="240" w:lineRule="auto"/>
        <w:ind w:left="360"/>
        <w:contextualSpacing w:val="0"/>
        <w:jc w:val="both"/>
        <w:rPr>
          <w:rFonts w:ascii="Times New Roman" w:hAnsi="Times New Roman" w:cs="Times New Roman"/>
          <w:sz w:val="24"/>
          <w:szCs w:val="24"/>
        </w:rPr>
      </w:pPr>
    </w:p>
    <w:p w:rsidR="00C31283" w:rsidRPr="00646881" w:rsidRDefault="00C31283" w:rsidP="007B739C">
      <w:pPr>
        <w:pStyle w:val="ListParagraph"/>
        <w:spacing w:after="0" w:line="360" w:lineRule="auto"/>
        <w:ind w:left="360"/>
        <w:contextualSpacing w:val="0"/>
        <w:jc w:val="both"/>
        <w:rPr>
          <w:rFonts w:ascii="Times New Roman" w:hAnsi="Times New Roman" w:cs="Times New Roman"/>
          <w:sz w:val="24"/>
          <w:szCs w:val="24"/>
        </w:rPr>
      </w:pPr>
      <w:r w:rsidRPr="00646881">
        <w:rPr>
          <w:rFonts w:ascii="Times New Roman" w:hAnsi="Times New Roman" w:cs="Times New Roman"/>
          <w:sz w:val="24"/>
          <w:szCs w:val="24"/>
        </w:rPr>
        <w:t xml:space="preserve">During the test check of Building Permission files </w:t>
      </w:r>
      <w:r>
        <w:rPr>
          <w:rFonts w:ascii="Times New Roman" w:hAnsi="Times New Roman" w:cs="Times New Roman"/>
          <w:sz w:val="24"/>
          <w:szCs w:val="24"/>
        </w:rPr>
        <w:t xml:space="preserve">in respect of following units it was </w:t>
      </w:r>
      <w:r w:rsidRPr="00646881">
        <w:rPr>
          <w:rFonts w:ascii="Times New Roman" w:hAnsi="Times New Roman" w:cs="Times New Roman"/>
          <w:sz w:val="24"/>
          <w:szCs w:val="24"/>
        </w:rPr>
        <w:t xml:space="preserve">noticed </w:t>
      </w:r>
      <w:r>
        <w:rPr>
          <w:rFonts w:ascii="Times New Roman" w:hAnsi="Times New Roman" w:cs="Times New Roman"/>
          <w:sz w:val="24"/>
          <w:szCs w:val="24"/>
        </w:rPr>
        <w:t xml:space="preserve">that </w:t>
      </w:r>
      <w:r w:rsidRPr="00646881">
        <w:rPr>
          <w:rFonts w:ascii="Times New Roman" w:hAnsi="Times New Roman" w:cs="Times New Roman"/>
          <w:bCs/>
          <w:sz w:val="24"/>
          <w:szCs w:val="24"/>
        </w:rPr>
        <w:t xml:space="preserve">Labour Cess in certain cases </w:t>
      </w:r>
      <w:r>
        <w:rPr>
          <w:rFonts w:ascii="Times New Roman" w:hAnsi="Times New Roman" w:cs="Times New Roman"/>
          <w:bCs/>
          <w:sz w:val="24"/>
          <w:szCs w:val="24"/>
        </w:rPr>
        <w:t>was either short/non-collected.</w:t>
      </w:r>
    </w:p>
    <w:p w:rsidR="00C31283" w:rsidRPr="007F1595" w:rsidRDefault="00C31283" w:rsidP="00C31283">
      <w:pPr>
        <w:pStyle w:val="ListParagraph"/>
        <w:spacing w:after="0" w:line="360" w:lineRule="auto"/>
        <w:ind w:left="360"/>
        <w:contextualSpacing w:val="0"/>
        <w:jc w:val="both"/>
        <w:rPr>
          <w:rFonts w:ascii="Times New Roman" w:hAnsi="Times New Roman" w:cs="Times New Roman"/>
          <w:b/>
          <w:bCs/>
          <w:sz w:val="24"/>
          <w:szCs w:val="24"/>
        </w:rPr>
      </w:pPr>
    </w:p>
    <w:tbl>
      <w:tblPr>
        <w:tblStyle w:val="TableGrid"/>
        <w:tblW w:w="0" w:type="auto"/>
        <w:jc w:val="center"/>
        <w:tblLook w:val="04A0"/>
      </w:tblPr>
      <w:tblGrid>
        <w:gridCol w:w="3695"/>
        <w:gridCol w:w="2976"/>
      </w:tblGrid>
      <w:tr w:rsidR="00C31283" w:rsidRPr="001D1600" w:rsidTr="003F2BD2">
        <w:trPr>
          <w:jc w:val="center"/>
        </w:trPr>
        <w:tc>
          <w:tcPr>
            <w:tcW w:w="3695" w:type="dxa"/>
          </w:tcPr>
          <w:p w:rsidR="00C31283" w:rsidRPr="001D1600" w:rsidRDefault="00C31283" w:rsidP="00D665C7">
            <w:pPr>
              <w:pStyle w:val="ListParagraph"/>
              <w:spacing w:after="0"/>
              <w:ind w:left="0"/>
              <w:jc w:val="both"/>
              <w:rPr>
                <w:b/>
                <w:sz w:val="24"/>
                <w:szCs w:val="24"/>
              </w:rPr>
            </w:pPr>
            <w:r w:rsidRPr="001D1600">
              <w:rPr>
                <w:b/>
                <w:sz w:val="24"/>
                <w:szCs w:val="24"/>
              </w:rPr>
              <w:t>Name of the Corporation</w:t>
            </w:r>
          </w:p>
        </w:tc>
        <w:tc>
          <w:tcPr>
            <w:tcW w:w="2976" w:type="dxa"/>
          </w:tcPr>
          <w:p w:rsidR="00C31283" w:rsidRDefault="00C31283" w:rsidP="00D665C7">
            <w:pPr>
              <w:pStyle w:val="ListParagraph"/>
              <w:spacing w:after="0"/>
              <w:ind w:left="0"/>
              <w:jc w:val="center"/>
              <w:rPr>
                <w:b/>
                <w:sz w:val="24"/>
                <w:szCs w:val="24"/>
              </w:rPr>
            </w:pPr>
            <w:r w:rsidRPr="001D1600">
              <w:rPr>
                <w:b/>
                <w:sz w:val="24"/>
                <w:szCs w:val="24"/>
              </w:rPr>
              <w:t>Amount</w:t>
            </w:r>
          </w:p>
          <w:p w:rsidR="00C31283" w:rsidRPr="001D1600" w:rsidRDefault="005D1786" w:rsidP="00D665C7">
            <w:pPr>
              <w:pStyle w:val="ListParagraph"/>
              <w:spacing w:after="0"/>
              <w:ind w:left="0"/>
              <w:jc w:val="center"/>
              <w:rPr>
                <w:b/>
                <w:sz w:val="24"/>
                <w:szCs w:val="24"/>
              </w:rPr>
            </w:pPr>
            <w:r>
              <w:rPr>
                <w:b/>
                <w:sz w:val="24"/>
                <w:szCs w:val="24"/>
              </w:rPr>
              <w:t>(₹. in Crore</w:t>
            </w:r>
            <w:r w:rsidRPr="00FC384D">
              <w:rPr>
                <w:b/>
                <w:sz w:val="24"/>
                <w:szCs w:val="24"/>
              </w:rPr>
              <w:t>)</w:t>
            </w:r>
          </w:p>
        </w:tc>
      </w:tr>
      <w:tr w:rsidR="00C31283" w:rsidRPr="00BA0753" w:rsidTr="003F2BD2">
        <w:trPr>
          <w:jc w:val="center"/>
        </w:trPr>
        <w:tc>
          <w:tcPr>
            <w:tcW w:w="3695" w:type="dxa"/>
          </w:tcPr>
          <w:p w:rsidR="00C31283" w:rsidRPr="00BA0753" w:rsidRDefault="00C31283" w:rsidP="00D665C7">
            <w:pPr>
              <w:pStyle w:val="ListParagraph"/>
              <w:spacing w:after="0"/>
              <w:ind w:left="0"/>
              <w:jc w:val="both"/>
              <w:rPr>
                <w:sz w:val="24"/>
                <w:szCs w:val="24"/>
              </w:rPr>
            </w:pPr>
            <w:r w:rsidRPr="00BA0753">
              <w:rPr>
                <w:sz w:val="24"/>
                <w:szCs w:val="24"/>
              </w:rPr>
              <w:t>GHMC L B Nagar</w:t>
            </w:r>
          </w:p>
        </w:tc>
        <w:tc>
          <w:tcPr>
            <w:tcW w:w="2976" w:type="dxa"/>
          </w:tcPr>
          <w:p w:rsidR="00C31283" w:rsidRPr="00BA0753" w:rsidRDefault="00C31283" w:rsidP="00D665C7">
            <w:pPr>
              <w:pStyle w:val="ListParagraph"/>
              <w:spacing w:after="0"/>
              <w:ind w:left="0"/>
              <w:jc w:val="center"/>
              <w:rPr>
                <w:sz w:val="24"/>
                <w:szCs w:val="24"/>
              </w:rPr>
            </w:pPr>
            <w:r w:rsidRPr="00BA0753">
              <w:rPr>
                <w:sz w:val="24"/>
                <w:szCs w:val="24"/>
              </w:rPr>
              <w:t>5.79</w:t>
            </w:r>
          </w:p>
        </w:tc>
      </w:tr>
      <w:tr w:rsidR="00C31283" w:rsidRPr="00BA0753" w:rsidTr="003F2BD2">
        <w:trPr>
          <w:jc w:val="center"/>
        </w:trPr>
        <w:tc>
          <w:tcPr>
            <w:tcW w:w="3695" w:type="dxa"/>
          </w:tcPr>
          <w:p w:rsidR="00C31283" w:rsidRPr="00BA0753" w:rsidRDefault="00C31283" w:rsidP="00D665C7">
            <w:pPr>
              <w:pStyle w:val="ListParagraph"/>
              <w:spacing w:after="0"/>
              <w:ind w:left="0"/>
              <w:jc w:val="both"/>
              <w:rPr>
                <w:sz w:val="24"/>
                <w:szCs w:val="24"/>
              </w:rPr>
            </w:pPr>
            <w:r w:rsidRPr="00BA0753">
              <w:rPr>
                <w:sz w:val="24"/>
                <w:szCs w:val="24"/>
              </w:rPr>
              <w:t>GHMC Hayatnagar</w:t>
            </w:r>
          </w:p>
        </w:tc>
        <w:tc>
          <w:tcPr>
            <w:tcW w:w="2976" w:type="dxa"/>
          </w:tcPr>
          <w:p w:rsidR="00C31283" w:rsidRPr="00BA0753" w:rsidRDefault="00C31283" w:rsidP="00D665C7">
            <w:pPr>
              <w:pStyle w:val="ListParagraph"/>
              <w:spacing w:after="0"/>
              <w:ind w:left="0"/>
              <w:jc w:val="center"/>
              <w:rPr>
                <w:sz w:val="24"/>
                <w:szCs w:val="24"/>
              </w:rPr>
            </w:pPr>
            <w:r w:rsidRPr="00BA0753">
              <w:rPr>
                <w:sz w:val="24"/>
                <w:szCs w:val="24"/>
              </w:rPr>
              <w:t>1.11</w:t>
            </w:r>
          </w:p>
        </w:tc>
      </w:tr>
      <w:tr w:rsidR="00C31283" w:rsidRPr="00BA0753" w:rsidTr="003F2BD2">
        <w:trPr>
          <w:jc w:val="center"/>
        </w:trPr>
        <w:tc>
          <w:tcPr>
            <w:tcW w:w="3695" w:type="dxa"/>
          </w:tcPr>
          <w:p w:rsidR="00C31283" w:rsidRPr="00BA0753" w:rsidRDefault="00C31283" w:rsidP="00D665C7">
            <w:pPr>
              <w:pStyle w:val="ListParagraph"/>
              <w:spacing w:after="0"/>
              <w:ind w:left="0"/>
              <w:jc w:val="both"/>
              <w:rPr>
                <w:sz w:val="24"/>
                <w:szCs w:val="24"/>
              </w:rPr>
            </w:pPr>
            <w:r w:rsidRPr="00BA0753">
              <w:rPr>
                <w:sz w:val="24"/>
                <w:szCs w:val="24"/>
              </w:rPr>
              <w:t>GHMC Saroornagar</w:t>
            </w:r>
          </w:p>
        </w:tc>
        <w:tc>
          <w:tcPr>
            <w:tcW w:w="2976" w:type="dxa"/>
          </w:tcPr>
          <w:p w:rsidR="00C31283" w:rsidRPr="00BA0753" w:rsidRDefault="00C31283" w:rsidP="00D665C7">
            <w:pPr>
              <w:pStyle w:val="ListParagraph"/>
              <w:spacing w:after="0"/>
              <w:ind w:left="0"/>
              <w:jc w:val="center"/>
              <w:rPr>
                <w:sz w:val="24"/>
                <w:szCs w:val="24"/>
              </w:rPr>
            </w:pPr>
            <w:r w:rsidRPr="00BA0753">
              <w:rPr>
                <w:sz w:val="24"/>
                <w:szCs w:val="24"/>
              </w:rPr>
              <w:t>0.58</w:t>
            </w:r>
          </w:p>
        </w:tc>
      </w:tr>
      <w:tr w:rsidR="00C31283" w:rsidRPr="00BA0753" w:rsidTr="003F2BD2">
        <w:trPr>
          <w:jc w:val="center"/>
        </w:trPr>
        <w:tc>
          <w:tcPr>
            <w:tcW w:w="3695" w:type="dxa"/>
          </w:tcPr>
          <w:p w:rsidR="00C31283" w:rsidRPr="00BA0753" w:rsidRDefault="00C31283" w:rsidP="00D665C7">
            <w:pPr>
              <w:pStyle w:val="ListParagraph"/>
              <w:spacing w:after="0"/>
              <w:ind w:left="0"/>
              <w:jc w:val="both"/>
              <w:rPr>
                <w:sz w:val="24"/>
                <w:szCs w:val="24"/>
              </w:rPr>
            </w:pPr>
            <w:r>
              <w:rPr>
                <w:sz w:val="24"/>
                <w:szCs w:val="24"/>
              </w:rPr>
              <w:t>Nizamabad Municipal Corporation</w:t>
            </w:r>
          </w:p>
        </w:tc>
        <w:tc>
          <w:tcPr>
            <w:tcW w:w="2976" w:type="dxa"/>
          </w:tcPr>
          <w:p w:rsidR="00C31283" w:rsidRPr="00BA0753" w:rsidRDefault="00C31283" w:rsidP="00D665C7">
            <w:pPr>
              <w:pStyle w:val="ListParagraph"/>
              <w:spacing w:after="0"/>
              <w:ind w:left="0"/>
              <w:jc w:val="center"/>
              <w:rPr>
                <w:sz w:val="24"/>
                <w:szCs w:val="24"/>
              </w:rPr>
            </w:pPr>
            <w:r>
              <w:rPr>
                <w:sz w:val="24"/>
                <w:szCs w:val="24"/>
              </w:rPr>
              <w:t>0.02</w:t>
            </w:r>
          </w:p>
        </w:tc>
      </w:tr>
    </w:tbl>
    <w:p w:rsidR="00C31283" w:rsidRDefault="00C31283" w:rsidP="00C31283">
      <w:pPr>
        <w:pStyle w:val="ListParagraph"/>
        <w:spacing w:after="0"/>
        <w:ind w:left="360"/>
        <w:jc w:val="both"/>
        <w:rPr>
          <w:rFonts w:ascii="Times New Roman" w:hAnsi="Times New Roman" w:cs="Times New Roman"/>
          <w:sz w:val="24"/>
          <w:szCs w:val="24"/>
        </w:rPr>
      </w:pPr>
    </w:p>
    <w:p w:rsidR="00C31283" w:rsidRPr="00BA0753" w:rsidRDefault="00C31283" w:rsidP="00C31283">
      <w:pPr>
        <w:pStyle w:val="ListParagraph"/>
        <w:spacing w:after="0"/>
        <w:ind w:left="360"/>
        <w:jc w:val="both"/>
        <w:rPr>
          <w:rFonts w:ascii="Times New Roman" w:hAnsi="Times New Roman" w:cs="Times New Roman"/>
          <w:sz w:val="24"/>
          <w:szCs w:val="24"/>
        </w:rPr>
      </w:pPr>
    </w:p>
    <w:p w:rsidR="00C31283" w:rsidRPr="00BA0753" w:rsidRDefault="00C31283" w:rsidP="00C31283">
      <w:pPr>
        <w:pStyle w:val="ListParagraph"/>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O</w:t>
      </w:r>
      <w:r w:rsidRPr="00BA0753">
        <w:rPr>
          <w:rFonts w:ascii="Times New Roman" w:hAnsi="Times New Roman" w:cs="Times New Roman"/>
          <w:b/>
          <w:sz w:val="24"/>
          <w:szCs w:val="24"/>
        </w:rPr>
        <w:t>bservation</w:t>
      </w:r>
      <w:r>
        <w:rPr>
          <w:rFonts w:ascii="Times New Roman" w:hAnsi="Times New Roman" w:cs="Times New Roman"/>
          <w:b/>
          <w:sz w:val="24"/>
          <w:szCs w:val="24"/>
        </w:rPr>
        <w:t>s</w:t>
      </w:r>
      <w:r w:rsidRPr="00BA0753">
        <w:rPr>
          <w:rFonts w:ascii="Times New Roman" w:hAnsi="Times New Roman" w:cs="Times New Roman"/>
          <w:b/>
          <w:sz w:val="24"/>
          <w:szCs w:val="24"/>
        </w:rPr>
        <w:t xml:space="preserve"> in execution of works</w:t>
      </w:r>
    </w:p>
    <w:p w:rsidR="00C31283" w:rsidRPr="00BA0753" w:rsidRDefault="00C31283" w:rsidP="00C31283">
      <w:pPr>
        <w:spacing w:after="0"/>
        <w:jc w:val="both"/>
        <w:rPr>
          <w:rFonts w:ascii="Times New Roman" w:hAnsi="Times New Roman" w:cs="Times New Roman"/>
          <w:b/>
          <w:sz w:val="24"/>
          <w:szCs w:val="24"/>
        </w:rPr>
      </w:pPr>
    </w:p>
    <w:p w:rsidR="00C31283" w:rsidRPr="00BA0753" w:rsidRDefault="00C31283" w:rsidP="00F2247B">
      <w:pPr>
        <w:pStyle w:val="ListParagraph"/>
        <w:numPr>
          <w:ilvl w:val="0"/>
          <w:numId w:val="32"/>
        </w:numPr>
        <w:spacing w:after="0"/>
        <w:jc w:val="both"/>
        <w:rPr>
          <w:rFonts w:ascii="Times New Roman" w:hAnsi="Times New Roman" w:cs="Times New Roman"/>
          <w:b/>
          <w:sz w:val="24"/>
          <w:szCs w:val="24"/>
        </w:rPr>
      </w:pPr>
      <w:r w:rsidRPr="00BA0753">
        <w:rPr>
          <w:rFonts w:ascii="Times New Roman" w:hAnsi="Times New Roman" w:cs="Times New Roman"/>
          <w:b/>
          <w:sz w:val="24"/>
          <w:szCs w:val="24"/>
        </w:rPr>
        <w:t>The following observations were noticed in execution of works</w:t>
      </w:r>
      <w:r>
        <w:rPr>
          <w:rFonts w:ascii="Times New Roman" w:hAnsi="Times New Roman" w:cs="Times New Roman"/>
          <w:b/>
          <w:sz w:val="24"/>
          <w:szCs w:val="24"/>
        </w:rPr>
        <w:t xml:space="preserve"> mentioned in Appendix – V </w:t>
      </w:r>
    </w:p>
    <w:p w:rsidR="00C31283" w:rsidRPr="00BA0753" w:rsidRDefault="00C31283" w:rsidP="00C31283">
      <w:pPr>
        <w:pStyle w:val="ListParagraph"/>
        <w:spacing w:after="0"/>
        <w:ind w:left="360"/>
        <w:jc w:val="both"/>
        <w:rPr>
          <w:rFonts w:ascii="Times New Roman" w:hAnsi="Times New Roman" w:cs="Times New Roman"/>
          <w:b/>
          <w:sz w:val="24"/>
          <w:szCs w:val="24"/>
        </w:rPr>
      </w:pPr>
    </w:p>
    <w:p w:rsidR="00C31283" w:rsidRPr="00BA0753" w:rsidRDefault="00C31283" w:rsidP="00C31283">
      <w:pPr>
        <w:pStyle w:val="ListParagraph"/>
        <w:numPr>
          <w:ilvl w:val="0"/>
          <w:numId w:val="23"/>
        </w:numPr>
        <w:spacing w:after="0"/>
        <w:contextualSpacing w:val="0"/>
        <w:jc w:val="both"/>
        <w:rPr>
          <w:rFonts w:ascii="Times New Roman" w:hAnsi="Times New Roman" w:cs="Times New Roman"/>
          <w:bCs/>
          <w:caps/>
          <w:sz w:val="24"/>
          <w:szCs w:val="24"/>
        </w:rPr>
      </w:pPr>
      <w:r w:rsidRPr="00BA0753">
        <w:rPr>
          <w:rFonts w:ascii="Times New Roman" w:hAnsi="Times New Roman" w:cs="Times New Roman"/>
          <w:sz w:val="24"/>
          <w:szCs w:val="24"/>
        </w:rPr>
        <w:t>Delay in execution of work</w:t>
      </w:r>
    </w:p>
    <w:p w:rsidR="00C31283" w:rsidRPr="00BA0753" w:rsidRDefault="00C31283" w:rsidP="00C31283">
      <w:pPr>
        <w:pStyle w:val="ListParagraph"/>
        <w:numPr>
          <w:ilvl w:val="0"/>
          <w:numId w:val="23"/>
        </w:numPr>
        <w:spacing w:after="0"/>
        <w:contextualSpacing w:val="0"/>
        <w:jc w:val="both"/>
        <w:rPr>
          <w:rFonts w:ascii="Times New Roman" w:hAnsi="Times New Roman" w:cs="Times New Roman"/>
          <w:bCs/>
          <w:caps/>
          <w:sz w:val="24"/>
          <w:szCs w:val="24"/>
        </w:rPr>
      </w:pPr>
      <w:r w:rsidRPr="00BA0753">
        <w:rPr>
          <w:rFonts w:ascii="Times New Roman" w:hAnsi="Times New Roman" w:cs="Times New Roman"/>
          <w:sz w:val="24"/>
          <w:szCs w:val="24"/>
        </w:rPr>
        <w:t>Irregular conclusion of Supplemental Agreement</w:t>
      </w:r>
    </w:p>
    <w:p w:rsidR="00C31283" w:rsidRPr="00BE75DA" w:rsidRDefault="005D1786" w:rsidP="00C31283">
      <w:pPr>
        <w:pStyle w:val="ListParagraph"/>
        <w:numPr>
          <w:ilvl w:val="0"/>
          <w:numId w:val="23"/>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Irregular execution of work, n</w:t>
      </w:r>
      <w:r w:rsidR="00C31283" w:rsidRPr="00BE75DA">
        <w:rPr>
          <w:rFonts w:ascii="Times New Roman" w:hAnsi="Times New Roman" w:cs="Times New Roman"/>
          <w:sz w:val="24"/>
          <w:szCs w:val="24"/>
        </w:rPr>
        <w:t>on-achievement of intended objective</w:t>
      </w:r>
    </w:p>
    <w:p w:rsidR="00C31283" w:rsidRPr="00BA0753" w:rsidRDefault="00C31283" w:rsidP="00C31283">
      <w:pPr>
        <w:pStyle w:val="ListParagraph"/>
        <w:numPr>
          <w:ilvl w:val="0"/>
          <w:numId w:val="23"/>
        </w:numPr>
        <w:spacing w:after="0"/>
        <w:contextualSpacing w:val="0"/>
        <w:jc w:val="both"/>
        <w:rPr>
          <w:rFonts w:ascii="Times New Roman" w:hAnsi="Times New Roman" w:cs="Times New Roman"/>
          <w:bCs/>
          <w:sz w:val="24"/>
          <w:szCs w:val="24"/>
        </w:rPr>
      </w:pPr>
      <w:r w:rsidRPr="00BA0753">
        <w:rPr>
          <w:rFonts w:ascii="Times New Roman" w:hAnsi="Times New Roman" w:cs="Times New Roman"/>
          <w:sz w:val="24"/>
          <w:szCs w:val="24"/>
        </w:rPr>
        <w:t>Non-commencement of work during agreement period</w:t>
      </w:r>
    </w:p>
    <w:p w:rsidR="00C31283" w:rsidRPr="00BA0753" w:rsidRDefault="00C31283" w:rsidP="00C31283">
      <w:pPr>
        <w:pStyle w:val="ListParagraph"/>
        <w:numPr>
          <w:ilvl w:val="0"/>
          <w:numId w:val="23"/>
        </w:numPr>
        <w:spacing w:after="0"/>
        <w:contextualSpacing w:val="0"/>
        <w:jc w:val="both"/>
        <w:rPr>
          <w:rFonts w:ascii="Times New Roman" w:hAnsi="Times New Roman" w:cs="Times New Roman"/>
          <w:b/>
          <w:sz w:val="24"/>
          <w:szCs w:val="24"/>
        </w:rPr>
      </w:pPr>
      <w:r w:rsidRPr="00BA0753">
        <w:rPr>
          <w:rFonts w:ascii="Times New Roman" w:hAnsi="Times New Roman" w:cs="Times New Roman"/>
          <w:sz w:val="24"/>
          <w:szCs w:val="24"/>
        </w:rPr>
        <w:t xml:space="preserve">Non-signing of complete agreement document       </w:t>
      </w:r>
    </w:p>
    <w:p w:rsidR="00C31283" w:rsidRPr="00A51D19" w:rsidRDefault="00C31283" w:rsidP="00C31283">
      <w:pPr>
        <w:pStyle w:val="ListParagraph"/>
        <w:numPr>
          <w:ilvl w:val="0"/>
          <w:numId w:val="23"/>
        </w:numPr>
        <w:spacing w:after="0"/>
        <w:contextualSpacing w:val="0"/>
        <w:jc w:val="both"/>
        <w:rPr>
          <w:rFonts w:ascii="Times New Roman" w:hAnsi="Times New Roman" w:cs="Times New Roman"/>
          <w:sz w:val="24"/>
          <w:szCs w:val="24"/>
        </w:rPr>
      </w:pPr>
      <w:r w:rsidRPr="00A51D19">
        <w:rPr>
          <w:rFonts w:ascii="Times New Roman" w:hAnsi="Times New Roman" w:cs="Times New Roman"/>
          <w:sz w:val="24"/>
          <w:szCs w:val="24"/>
        </w:rPr>
        <w:t xml:space="preserve"> Non-incorporation of milestones and non-levy of Liquidated Damages. Work order issued before concluding the agreement</w:t>
      </w:r>
    </w:p>
    <w:p w:rsidR="00C31283" w:rsidRPr="00A51D19" w:rsidRDefault="00C31283" w:rsidP="00C31283">
      <w:pPr>
        <w:pStyle w:val="ListParagraph"/>
        <w:numPr>
          <w:ilvl w:val="0"/>
          <w:numId w:val="23"/>
        </w:numPr>
        <w:spacing w:after="0"/>
        <w:contextualSpacing w:val="0"/>
        <w:jc w:val="both"/>
        <w:rPr>
          <w:rFonts w:ascii="Times New Roman" w:hAnsi="Times New Roman" w:cs="Times New Roman"/>
          <w:bCs/>
          <w:sz w:val="24"/>
          <w:szCs w:val="24"/>
        </w:rPr>
      </w:pPr>
      <w:r w:rsidRPr="00A51D19">
        <w:rPr>
          <w:rFonts w:ascii="Times New Roman" w:hAnsi="Times New Roman" w:cs="Times New Roman"/>
          <w:bCs/>
          <w:sz w:val="24"/>
          <w:szCs w:val="24"/>
        </w:rPr>
        <w:t>Slow progress of work</w:t>
      </w:r>
    </w:p>
    <w:p w:rsidR="00C31283" w:rsidRPr="00A51D19" w:rsidRDefault="00C31283" w:rsidP="00C31283">
      <w:pPr>
        <w:pStyle w:val="ListParagraph"/>
        <w:numPr>
          <w:ilvl w:val="0"/>
          <w:numId w:val="23"/>
        </w:numPr>
        <w:spacing w:after="0"/>
        <w:contextualSpacing w:val="0"/>
        <w:jc w:val="both"/>
        <w:rPr>
          <w:rFonts w:ascii="Times New Roman" w:hAnsi="Times New Roman" w:cs="Times New Roman"/>
          <w:bCs/>
          <w:sz w:val="24"/>
          <w:szCs w:val="24"/>
        </w:rPr>
      </w:pPr>
      <w:r w:rsidRPr="00A51D19">
        <w:rPr>
          <w:rFonts w:ascii="Times New Roman" w:hAnsi="Times New Roman" w:cs="Times New Roman"/>
          <w:bCs/>
          <w:sz w:val="24"/>
          <w:szCs w:val="24"/>
        </w:rPr>
        <w:t>Non- levy of Liquidated damages</w:t>
      </w:r>
    </w:p>
    <w:p w:rsidR="00C31283" w:rsidRPr="00A51D19" w:rsidRDefault="00C31283" w:rsidP="00C31283">
      <w:pPr>
        <w:pStyle w:val="ListParagraph"/>
        <w:numPr>
          <w:ilvl w:val="0"/>
          <w:numId w:val="23"/>
        </w:numPr>
        <w:spacing w:after="0"/>
        <w:contextualSpacing w:val="0"/>
        <w:jc w:val="both"/>
        <w:rPr>
          <w:rFonts w:ascii="Times New Roman" w:hAnsi="Times New Roman" w:cs="Times New Roman"/>
          <w:sz w:val="24"/>
          <w:szCs w:val="24"/>
        </w:rPr>
      </w:pPr>
      <w:r w:rsidRPr="00A51D19">
        <w:rPr>
          <w:rFonts w:ascii="Times New Roman" w:hAnsi="Times New Roman" w:cs="Times New Roman"/>
          <w:sz w:val="24"/>
          <w:szCs w:val="24"/>
        </w:rPr>
        <w:t>Non obtaining of EOAT</w:t>
      </w:r>
    </w:p>
    <w:p w:rsidR="00C31283" w:rsidRPr="00A51D19" w:rsidRDefault="00C31283" w:rsidP="00C31283">
      <w:pPr>
        <w:pStyle w:val="ListParagraph"/>
        <w:numPr>
          <w:ilvl w:val="0"/>
          <w:numId w:val="23"/>
        </w:numPr>
        <w:spacing w:after="0"/>
        <w:contextualSpacing w:val="0"/>
        <w:jc w:val="both"/>
        <w:rPr>
          <w:rFonts w:ascii="Times New Roman" w:eastAsia="Times New Roman" w:hAnsi="Times New Roman" w:cs="Times New Roman"/>
          <w:sz w:val="24"/>
          <w:szCs w:val="24"/>
        </w:rPr>
      </w:pPr>
      <w:r w:rsidRPr="00A51D19">
        <w:rPr>
          <w:rFonts w:ascii="Times New Roman" w:eastAsia="Times New Roman" w:hAnsi="Times New Roman" w:cs="Times New Roman"/>
          <w:sz w:val="24"/>
          <w:szCs w:val="24"/>
        </w:rPr>
        <w:t>Excess payment of Labour Cess</w:t>
      </w:r>
    </w:p>
    <w:p w:rsidR="00C31283" w:rsidRPr="00A51D19" w:rsidRDefault="00C31283" w:rsidP="00C31283">
      <w:pPr>
        <w:pStyle w:val="ListParagraph"/>
        <w:numPr>
          <w:ilvl w:val="0"/>
          <w:numId w:val="23"/>
        </w:numPr>
        <w:spacing w:after="0"/>
        <w:contextualSpacing w:val="0"/>
        <w:jc w:val="both"/>
        <w:rPr>
          <w:rFonts w:ascii="Times New Roman" w:hAnsi="Times New Roman" w:cs="Times New Roman"/>
          <w:b/>
          <w:sz w:val="24"/>
          <w:szCs w:val="24"/>
        </w:rPr>
      </w:pPr>
      <w:r w:rsidRPr="00A51D19">
        <w:rPr>
          <w:rFonts w:ascii="Times New Roman" w:eastAsia="Times New Roman" w:hAnsi="Times New Roman" w:cs="Times New Roman"/>
          <w:sz w:val="24"/>
          <w:szCs w:val="24"/>
        </w:rPr>
        <w:t xml:space="preserve">Incorrect/Short recovery of  Seignioragee charges </w:t>
      </w:r>
    </w:p>
    <w:p w:rsidR="00C31283" w:rsidRDefault="00C31283" w:rsidP="00C31283">
      <w:pPr>
        <w:pStyle w:val="ListParagraph"/>
        <w:spacing w:after="0"/>
        <w:ind w:left="438"/>
        <w:contextualSpacing w:val="0"/>
        <w:jc w:val="both"/>
        <w:rPr>
          <w:rFonts w:ascii="Times New Roman" w:hAnsi="Times New Roman" w:cs="Times New Roman"/>
          <w:b/>
          <w:sz w:val="24"/>
          <w:szCs w:val="24"/>
        </w:rPr>
      </w:pPr>
    </w:p>
    <w:p w:rsidR="00F2247B" w:rsidRDefault="00F2247B" w:rsidP="00F2247B">
      <w:pPr>
        <w:pStyle w:val="ListParagraph"/>
        <w:numPr>
          <w:ilvl w:val="0"/>
          <w:numId w:val="32"/>
        </w:numPr>
        <w:spacing w:after="0"/>
        <w:contextualSpacing w:val="0"/>
        <w:jc w:val="both"/>
        <w:rPr>
          <w:rFonts w:ascii="Times New Roman" w:hAnsi="Times New Roman" w:cs="Times New Roman"/>
          <w:b/>
          <w:sz w:val="24"/>
          <w:szCs w:val="24"/>
        </w:rPr>
      </w:pPr>
      <w:r>
        <w:rPr>
          <w:rFonts w:ascii="Times New Roman" w:hAnsi="Times New Roman" w:cs="Times New Roman"/>
          <w:b/>
          <w:sz w:val="24"/>
          <w:szCs w:val="24"/>
        </w:rPr>
        <w:t>Exce</w:t>
      </w:r>
      <w:r w:rsidR="00114104">
        <w:rPr>
          <w:rFonts w:ascii="Times New Roman" w:hAnsi="Times New Roman" w:cs="Times New Roman"/>
          <w:b/>
          <w:sz w:val="24"/>
          <w:szCs w:val="24"/>
        </w:rPr>
        <w:t xml:space="preserve">ss payment of GST </w:t>
      </w:r>
    </w:p>
    <w:p w:rsidR="00F2247B" w:rsidRDefault="00F2247B" w:rsidP="00F2247B">
      <w:pPr>
        <w:pStyle w:val="ListParagraph"/>
        <w:spacing w:after="0"/>
        <w:contextualSpacing w:val="0"/>
        <w:jc w:val="both"/>
        <w:rPr>
          <w:rFonts w:ascii="Times New Roman" w:hAnsi="Times New Roman" w:cs="Times New Roman"/>
          <w:b/>
          <w:sz w:val="24"/>
          <w:szCs w:val="24"/>
        </w:rPr>
      </w:pPr>
    </w:p>
    <w:p w:rsidR="003B6A4E" w:rsidRDefault="00F2247B" w:rsidP="00913C6E">
      <w:pPr>
        <w:spacing w:after="0" w:line="360" w:lineRule="auto"/>
        <w:ind w:right="240"/>
        <w:jc w:val="both"/>
        <w:rPr>
          <w:rFonts w:ascii="Times New Roman" w:hAnsi="Times New Roman" w:cs="Times New Roman"/>
          <w:sz w:val="24"/>
          <w:szCs w:val="24"/>
        </w:rPr>
      </w:pPr>
      <w:r>
        <w:rPr>
          <w:rFonts w:ascii="Times New Roman" w:hAnsi="Times New Roman" w:cs="Times New Roman"/>
          <w:sz w:val="24"/>
          <w:szCs w:val="24"/>
        </w:rPr>
        <w:t>As</w:t>
      </w:r>
      <w:r w:rsidRPr="001A11FA">
        <w:rPr>
          <w:rFonts w:ascii="Times New Roman" w:hAnsi="Times New Roman" w:cs="Times New Roman"/>
          <w:sz w:val="24"/>
          <w:szCs w:val="24"/>
        </w:rPr>
        <w:t xml:space="preserve"> per notification No.39/2017 dt.13-10-2017 issued under Sec 119 of  the GST Act, supply of works involving predominantly earth work i.e. constituting more than 75% of the value of the work in the contract provided to the central, state, union territory and local authority, a Govt. authority or a Govt. Entity, GST </w:t>
      </w:r>
      <w:r>
        <w:rPr>
          <w:rFonts w:ascii="Times New Roman" w:hAnsi="Times New Roman" w:cs="Times New Roman"/>
          <w:sz w:val="24"/>
          <w:szCs w:val="24"/>
        </w:rPr>
        <w:t>is</w:t>
      </w:r>
      <w:r w:rsidRPr="001A11FA">
        <w:rPr>
          <w:rFonts w:ascii="Times New Roman" w:hAnsi="Times New Roman" w:cs="Times New Roman"/>
          <w:sz w:val="24"/>
          <w:szCs w:val="24"/>
        </w:rPr>
        <w:t xml:space="preserve"> applicable @5%.</w:t>
      </w:r>
    </w:p>
    <w:p w:rsidR="003B6A4E" w:rsidRDefault="003B6A4E" w:rsidP="003E614D">
      <w:pPr>
        <w:spacing w:after="0" w:line="240" w:lineRule="auto"/>
        <w:ind w:left="397" w:right="240" w:firstLine="567"/>
        <w:jc w:val="center"/>
        <w:rPr>
          <w:rFonts w:ascii="Times New Roman" w:hAnsi="Times New Roman" w:cs="Times New Roman"/>
          <w:sz w:val="24"/>
          <w:szCs w:val="24"/>
        </w:rPr>
      </w:pPr>
    </w:p>
    <w:p w:rsidR="00F2247B" w:rsidRDefault="00C277D0" w:rsidP="00913C6E">
      <w:pPr>
        <w:spacing w:after="0" w:line="360" w:lineRule="auto"/>
        <w:ind w:right="240"/>
        <w:jc w:val="both"/>
        <w:rPr>
          <w:rFonts w:ascii="Times New Roman" w:hAnsi="Times New Roman" w:cs="Times New Roman"/>
          <w:sz w:val="24"/>
          <w:szCs w:val="24"/>
        </w:rPr>
      </w:pPr>
      <w:r>
        <w:rPr>
          <w:rFonts w:ascii="Times New Roman" w:hAnsi="Times New Roman" w:cs="Times New Roman"/>
          <w:sz w:val="24"/>
          <w:szCs w:val="24"/>
        </w:rPr>
        <w:t xml:space="preserve">During scrutiny of works file </w:t>
      </w:r>
      <w:r w:rsidR="00293474">
        <w:rPr>
          <w:rFonts w:ascii="Times New Roman" w:hAnsi="Times New Roman" w:cs="Times New Roman"/>
          <w:sz w:val="24"/>
          <w:szCs w:val="24"/>
        </w:rPr>
        <w:t xml:space="preserve">(bund work of </w:t>
      </w:r>
      <w:r w:rsidR="00293474" w:rsidRPr="00293474">
        <w:rPr>
          <w:rFonts w:ascii="Times New Roman" w:hAnsi="Times New Roman" w:cs="Times New Roman"/>
          <w:bCs/>
          <w:sz w:val="24"/>
          <w:szCs w:val="24"/>
        </w:rPr>
        <w:t>Sandhana cheruvu</w:t>
      </w:r>
      <w:r w:rsidR="00293474">
        <w:rPr>
          <w:rFonts w:ascii="Times New Roman" w:hAnsi="Times New Roman" w:cs="Times New Roman"/>
          <w:b/>
          <w:sz w:val="24"/>
          <w:szCs w:val="24"/>
        </w:rPr>
        <w:t>)</w:t>
      </w:r>
      <w:r>
        <w:rPr>
          <w:rFonts w:ascii="Times New Roman" w:hAnsi="Times New Roman" w:cs="Times New Roman"/>
          <w:sz w:val="24"/>
          <w:szCs w:val="24"/>
        </w:rPr>
        <w:t>at Meerpet Municipal Corporation, it was noticed that 12% GST was added to the final bill resulting in excess payment of  Rs.</w:t>
      </w:r>
      <w:r w:rsidR="00635CA2">
        <w:rPr>
          <w:rFonts w:ascii="Times New Roman" w:hAnsi="Times New Roman" w:cs="Times New Roman"/>
          <w:sz w:val="24"/>
          <w:szCs w:val="24"/>
        </w:rPr>
        <w:t>2,57,547</w:t>
      </w:r>
      <w:r>
        <w:rPr>
          <w:rFonts w:ascii="Times New Roman" w:hAnsi="Times New Roman" w:cs="Times New Roman"/>
          <w:sz w:val="24"/>
          <w:szCs w:val="24"/>
        </w:rPr>
        <w:t>/- (7% excess GST)  was paid to contractor.</w:t>
      </w:r>
    </w:p>
    <w:p w:rsidR="001628DD" w:rsidRDefault="001628DD" w:rsidP="00635CA2">
      <w:pPr>
        <w:spacing w:after="0" w:line="360" w:lineRule="auto"/>
        <w:ind w:left="397" w:right="240" w:firstLine="567"/>
        <w:jc w:val="both"/>
        <w:rPr>
          <w:rFonts w:ascii="Times New Roman" w:hAnsi="Times New Roman" w:cs="Times New Roman"/>
          <w:sz w:val="24"/>
          <w:szCs w:val="24"/>
        </w:rPr>
      </w:pPr>
    </w:p>
    <w:p w:rsidR="001628DD" w:rsidRDefault="001628DD" w:rsidP="003D10E9">
      <w:pPr>
        <w:pStyle w:val="ListParagraph"/>
        <w:numPr>
          <w:ilvl w:val="0"/>
          <w:numId w:val="32"/>
        </w:numPr>
        <w:spacing w:after="0" w:line="360" w:lineRule="auto"/>
        <w:ind w:right="240" w:hanging="720"/>
        <w:jc w:val="both"/>
        <w:rPr>
          <w:rFonts w:ascii="Times New Roman" w:hAnsi="Times New Roman" w:cs="Times New Roman"/>
          <w:b/>
          <w:sz w:val="24"/>
          <w:szCs w:val="24"/>
        </w:rPr>
      </w:pPr>
      <w:r>
        <w:rPr>
          <w:rFonts w:ascii="Times New Roman" w:hAnsi="Times New Roman" w:cs="Times New Roman"/>
          <w:b/>
          <w:sz w:val="24"/>
          <w:szCs w:val="24"/>
        </w:rPr>
        <w:t>Incorrect payment of GST</w:t>
      </w:r>
    </w:p>
    <w:p w:rsidR="001628DD" w:rsidRPr="001628DD" w:rsidRDefault="001628DD" w:rsidP="003D10E9">
      <w:pPr>
        <w:pStyle w:val="ListParagraph"/>
        <w:spacing w:after="0" w:line="360" w:lineRule="auto"/>
        <w:ind w:left="0" w:right="240"/>
        <w:jc w:val="both"/>
        <w:rPr>
          <w:rFonts w:ascii="Times New Roman" w:hAnsi="Times New Roman" w:cs="Times New Roman"/>
          <w:b/>
          <w:sz w:val="24"/>
          <w:szCs w:val="24"/>
        </w:rPr>
      </w:pPr>
      <w:r>
        <w:rPr>
          <w:rFonts w:ascii="Times New Roman" w:hAnsi="Times New Roman" w:cs="Times New Roman"/>
          <w:sz w:val="24"/>
          <w:szCs w:val="24"/>
        </w:rPr>
        <w:t>S</w:t>
      </w:r>
      <w:r w:rsidRPr="001A11FA">
        <w:rPr>
          <w:rFonts w:ascii="Times New Roman" w:hAnsi="Times New Roman" w:cs="Times New Roman"/>
          <w:sz w:val="24"/>
          <w:szCs w:val="24"/>
        </w:rPr>
        <w:t>upply of water through tankers is exempt from payment of GST vide notification No.12/2017-Central Tax (Rate) dt.28-6-2017 chapter 99</w:t>
      </w:r>
      <w:r>
        <w:rPr>
          <w:rFonts w:ascii="Times New Roman" w:hAnsi="Times New Roman" w:cs="Times New Roman"/>
          <w:sz w:val="24"/>
          <w:szCs w:val="24"/>
        </w:rPr>
        <w:t>.  During scrutiny of work files at Meerpet Municipal Corporation it was seen that administrative sanction was accorded for supply of water through hired private tankers which was against above GST notification which resulted in incorrect payment of GST of Rs.71,170/-.</w:t>
      </w:r>
    </w:p>
    <w:p w:rsidR="00C31283" w:rsidRPr="00BA0753" w:rsidRDefault="00C31283" w:rsidP="00C31283">
      <w:pPr>
        <w:pStyle w:val="ListParagraph"/>
        <w:spacing w:after="0"/>
        <w:ind w:left="438"/>
        <w:contextualSpacing w:val="0"/>
        <w:jc w:val="both"/>
        <w:rPr>
          <w:rFonts w:ascii="Times New Roman" w:hAnsi="Times New Roman" w:cs="Times New Roman"/>
          <w:b/>
          <w:sz w:val="24"/>
          <w:szCs w:val="24"/>
        </w:rPr>
      </w:pPr>
    </w:p>
    <w:p w:rsidR="00C31283" w:rsidRDefault="00C31283" w:rsidP="00C31283">
      <w:pPr>
        <w:pStyle w:val="ListParagraph"/>
        <w:numPr>
          <w:ilvl w:val="0"/>
          <w:numId w:val="13"/>
        </w:numPr>
        <w:spacing w:after="0"/>
        <w:contextualSpacing w:val="0"/>
        <w:jc w:val="both"/>
        <w:rPr>
          <w:rFonts w:ascii="Times New Roman" w:hAnsi="Times New Roman" w:cs="Times New Roman"/>
          <w:b/>
          <w:sz w:val="24"/>
          <w:szCs w:val="24"/>
        </w:rPr>
      </w:pPr>
      <w:r>
        <w:rPr>
          <w:rFonts w:ascii="Times New Roman" w:hAnsi="Times New Roman" w:cs="Times New Roman"/>
          <w:b/>
          <w:sz w:val="24"/>
          <w:szCs w:val="24"/>
        </w:rPr>
        <w:t>Other observations</w:t>
      </w:r>
    </w:p>
    <w:p w:rsidR="00C31283" w:rsidRPr="00BA0753" w:rsidRDefault="00C31283" w:rsidP="00C31283">
      <w:pPr>
        <w:pStyle w:val="ListParagraph"/>
        <w:spacing w:after="0"/>
        <w:contextualSpacing w:val="0"/>
        <w:jc w:val="both"/>
        <w:rPr>
          <w:rFonts w:ascii="Times New Roman" w:hAnsi="Times New Roman" w:cs="Times New Roman"/>
          <w:b/>
          <w:sz w:val="24"/>
          <w:szCs w:val="24"/>
        </w:rPr>
      </w:pPr>
    </w:p>
    <w:p w:rsidR="00C31283" w:rsidRPr="00865288" w:rsidRDefault="00C31283" w:rsidP="00C31283">
      <w:pPr>
        <w:pStyle w:val="ListParagraph"/>
        <w:numPr>
          <w:ilvl w:val="0"/>
          <w:numId w:val="18"/>
        </w:numPr>
        <w:spacing w:after="0"/>
        <w:jc w:val="both"/>
        <w:rPr>
          <w:rFonts w:ascii="Times New Roman" w:hAnsi="Times New Roman" w:cs="Times New Roman"/>
          <w:b/>
          <w:sz w:val="24"/>
          <w:szCs w:val="24"/>
        </w:rPr>
      </w:pPr>
      <w:r w:rsidRPr="00865288">
        <w:rPr>
          <w:rFonts w:ascii="Times New Roman" w:hAnsi="Times New Roman" w:cs="Times New Roman"/>
          <w:b/>
          <w:sz w:val="24"/>
          <w:szCs w:val="24"/>
        </w:rPr>
        <w:t>Short collection of District Mineral Foundation (DMF)  contribution</w:t>
      </w:r>
    </w:p>
    <w:p w:rsidR="00C31283" w:rsidRPr="00BA0753" w:rsidRDefault="00C31283" w:rsidP="00C31283">
      <w:pPr>
        <w:pStyle w:val="ListParagraph"/>
        <w:spacing w:after="0"/>
        <w:contextualSpacing w:val="0"/>
        <w:jc w:val="both"/>
        <w:rPr>
          <w:rFonts w:ascii="Times New Roman" w:hAnsi="Times New Roman" w:cs="Times New Roman"/>
          <w:sz w:val="24"/>
          <w:szCs w:val="24"/>
        </w:rPr>
      </w:pPr>
    </w:p>
    <w:p w:rsidR="00C31283" w:rsidRPr="00BA0753" w:rsidRDefault="00C31283" w:rsidP="00C46AE6">
      <w:pPr>
        <w:pStyle w:val="ListParagraph"/>
        <w:spacing w:after="0" w:line="360" w:lineRule="auto"/>
        <w:ind w:left="0"/>
        <w:contextualSpacing w:val="0"/>
        <w:jc w:val="both"/>
        <w:rPr>
          <w:rFonts w:ascii="Times New Roman" w:hAnsi="Times New Roman" w:cs="Times New Roman"/>
          <w:sz w:val="24"/>
          <w:szCs w:val="24"/>
        </w:rPr>
      </w:pPr>
      <w:r w:rsidRPr="00BA0753">
        <w:rPr>
          <w:rFonts w:ascii="Times New Roman" w:hAnsi="Times New Roman" w:cs="Times New Roman"/>
          <w:sz w:val="24"/>
          <w:szCs w:val="24"/>
        </w:rPr>
        <w:t>As per the amendments made to Telangana State District Mineral Foundation (Trust) Rules, notified vide G.O.Ms.No.38, Industries and Commerce (Mines-I) Department, dated.31.05.2018, contribution towards District Mineral Foundation (DMF) shall be recovered @30% on the seigniorage fee collected from the contractor bills where the agreements concluded after 01.04.2018. However, DMF contribution was recovered @10% instead of the enhanced rate resulted in short collection as under:</w:t>
      </w:r>
    </w:p>
    <w:p w:rsidR="00C31283" w:rsidRPr="00BA0753" w:rsidRDefault="00C31283" w:rsidP="00C31283">
      <w:pPr>
        <w:pStyle w:val="ListParagraph"/>
        <w:spacing w:after="0"/>
        <w:contextualSpacing w:val="0"/>
        <w:jc w:val="both"/>
        <w:rPr>
          <w:rFonts w:ascii="Times New Roman" w:hAnsi="Times New Roman" w:cs="Times New Roman"/>
          <w:sz w:val="24"/>
          <w:szCs w:val="24"/>
        </w:rPr>
      </w:pPr>
    </w:p>
    <w:tbl>
      <w:tblPr>
        <w:tblStyle w:val="TableGrid"/>
        <w:tblW w:w="0" w:type="auto"/>
        <w:tblInd w:w="720" w:type="dxa"/>
        <w:tblLook w:val="04A0"/>
      </w:tblPr>
      <w:tblGrid>
        <w:gridCol w:w="4437"/>
        <w:gridCol w:w="4416"/>
      </w:tblGrid>
      <w:tr w:rsidR="00C31283" w:rsidRPr="00095540" w:rsidTr="00D665C7">
        <w:tc>
          <w:tcPr>
            <w:tcW w:w="4621" w:type="dxa"/>
          </w:tcPr>
          <w:p w:rsidR="00C31283" w:rsidRPr="00095540" w:rsidRDefault="00C31283" w:rsidP="00095540">
            <w:pPr>
              <w:pStyle w:val="ListParagraph"/>
              <w:spacing w:after="0"/>
              <w:ind w:left="0"/>
              <w:contextualSpacing w:val="0"/>
              <w:jc w:val="center"/>
              <w:rPr>
                <w:b/>
                <w:sz w:val="24"/>
                <w:szCs w:val="24"/>
              </w:rPr>
            </w:pPr>
            <w:r w:rsidRPr="00095540">
              <w:rPr>
                <w:b/>
                <w:sz w:val="24"/>
                <w:szCs w:val="24"/>
              </w:rPr>
              <w:t>Name of the Corporation</w:t>
            </w:r>
          </w:p>
        </w:tc>
        <w:tc>
          <w:tcPr>
            <w:tcW w:w="4621" w:type="dxa"/>
          </w:tcPr>
          <w:p w:rsidR="00C31283" w:rsidRPr="00095540" w:rsidRDefault="00C31283" w:rsidP="00095540">
            <w:pPr>
              <w:pStyle w:val="ListParagraph"/>
              <w:spacing w:after="0"/>
              <w:ind w:left="0"/>
              <w:contextualSpacing w:val="0"/>
              <w:jc w:val="center"/>
              <w:rPr>
                <w:b/>
                <w:sz w:val="24"/>
                <w:szCs w:val="24"/>
              </w:rPr>
            </w:pPr>
            <w:r w:rsidRPr="00095540">
              <w:rPr>
                <w:b/>
                <w:sz w:val="24"/>
                <w:szCs w:val="24"/>
              </w:rPr>
              <w:t>Amount</w:t>
            </w:r>
            <w:r w:rsidR="0060794D" w:rsidRPr="00095540">
              <w:rPr>
                <w:b/>
                <w:sz w:val="24"/>
                <w:szCs w:val="24"/>
              </w:rPr>
              <w:t>( in</w:t>
            </w:r>
            <w:r w:rsidRPr="00095540">
              <w:rPr>
                <w:b/>
                <w:sz w:val="24"/>
                <w:szCs w:val="24"/>
              </w:rPr>
              <w:t xml:space="preserve"> Rs.</w:t>
            </w:r>
            <w:r w:rsidR="0060794D" w:rsidRPr="00095540">
              <w:rPr>
                <w:b/>
                <w:sz w:val="24"/>
                <w:szCs w:val="24"/>
              </w:rPr>
              <w:t>)</w:t>
            </w:r>
          </w:p>
        </w:tc>
      </w:tr>
      <w:tr w:rsidR="00C31283" w:rsidRPr="00095540" w:rsidTr="00D665C7">
        <w:tc>
          <w:tcPr>
            <w:tcW w:w="4621" w:type="dxa"/>
          </w:tcPr>
          <w:p w:rsidR="00C31283" w:rsidRPr="00095540" w:rsidRDefault="00C31283" w:rsidP="00D665C7">
            <w:pPr>
              <w:pStyle w:val="ListParagraph"/>
              <w:spacing w:after="0"/>
              <w:ind w:left="0"/>
              <w:contextualSpacing w:val="0"/>
              <w:jc w:val="both"/>
              <w:rPr>
                <w:bCs/>
                <w:sz w:val="24"/>
                <w:szCs w:val="24"/>
              </w:rPr>
            </w:pPr>
            <w:r w:rsidRPr="00095540">
              <w:rPr>
                <w:bCs/>
                <w:sz w:val="24"/>
                <w:szCs w:val="24"/>
              </w:rPr>
              <w:t>GHMC Hayatnagar</w:t>
            </w:r>
          </w:p>
        </w:tc>
        <w:tc>
          <w:tcPr>
            <w:tcW w:w="4621" w:type="dxa"/>
          </w:tcPr>
          <w:p w:rsidR="00C31283" w:rsidRPr="00095540" w:rsidRDefault="00C31283" w:rsidP="00D665C7">
            <w:pPr>
              <w:pStyle w:val="ListParagraph"/>
              <w:spacing w:after="0"/>
              <w:ind w:left="0"/>
              <w:contextualSpacing w:val="0"/>
              <w:jc w:val="both"/>
              <w:rPr>
                <w:bCs/>
                <w:sz w:val="24"/>
                <w:szCs w:val="24"/>
              </w:rPr>
            </w:pPr>
            <w:r w:rsidRPr="00095540">
              <w:rPr>
                <w:bCs/>
                <w:sz w:val="24"/>
                <w:szCs w:val="24"/>
              </w:rPr>
              <w:t>26,826</w:t>
            </w:r>
          </w:p>
        </w:tc>
      </w:tr>
      <w:tr w:rsidR="00C31283" w:rsidRPr="00095540" w:rsidTr="00D665C7">
        <w:tc>
          <w:tcPr>
            <w:tcW w:w="4621" w:type="dxa"/>
          </w:tcPr>
          <w:p w:rsidR="00C31283" w:rsidRPr="00095540" w:rsidRDefault="00C31283" w:rsidP="00D665C7">
            <w:pPr>
              <w:pStyle w:val="ListParagraph"/>
              <w:spacing w:after="0"/>
              <w:ind w:left="0"/>
              <w:contextualSpacing w:val="0"/>
              <w:jc w:val="both"/>
              <w:rPr>
                <w:bCs/>
                <w:sz w:val="24"/>
                <w:szCs w:val="24"/>
              </w:rPr>
            </w:pPr>
            <w:r w:rsidRPr="00095540">
              <w:rPr>
                <w:bCs/>
                <w:sz w:val="24"/>
                <w:szCs w:val="24"/>
              </w:rPr>
              <w:t>GHMC Saroornagar</w:t>
            </w:r>
          </w:p>
        </w:tc>
        <w:tc>
          <w:tcPr>
            <w:tcW w:w="4621" w:type="dxa"/>
          </w:tcPr>
          <w:p w:rsidR="00C31283" w:rsidRPr="00095540" w:rsidRDefault="00C31283" w:rsidP="00D665C7">
            <w:pPr>
              <w:pStyle w:val="ListParagraph"/>
              <w:spacing w:after="0"/>
              <w:ind w:left="0"/>
              <w:contextualSpacing w:val="0"/>
              <w:jc w:val="both"/>
              <w:rPr>
                <w:bCs/>
                <w:sz w:val="24"/>
                <w:szCs w:val="24"/>
              </w:rPr>
            </w:pPr>
            <w:r w:rsidRPr="00095540">
              <w:rPr>
                <w:bCs/>
                <w:sz w:val="24"/>
                <w:szCs w:val="24"/>
              </w:rPr>
              <w:t>47,966</w:t>
            </w:r>
          </w:p>
        </w:tc>
      </w:tr>
      <w:tr w:rsidR="00095540" w:rsidRPr="00095540" w:rsidTr="00D665C7">
        <w:tc>
          <w:tcPr>
            <w:tcW w:w="4621" w:type="dxa"/>
          </w:tcPr>
          <w:p w:rsidR="00095540" w:rsidRPr="00095540" w:rsidRDefault="00095540" w:rsidP="00D665C7">
            <w:pPr>
              <w:pStyle w:val="ListParagraph"/>
              <w:spacing w:after="0"/>
              <w:ind w:left="0"/>
              <w:contextualSpacing w:val="0"/>
              <w:jc w:val="both"/>
              <w:rPr>
                <w:bCs/>
                <w:sz w:val="24"/>
                <w:szCs w:val="24"/>
              </w:rPr>
            </w:pPr>
            <w:r w:rsidRPr="00095540">
              <w:rPr>
                <w:bCs/>
                <w:sz w:val="24"/>
                <w:szCs w:val="24"/>
              </w:rPr>
              <w:t>Meerpet Municipal Corporation</w:t>
            </w:r>
          </w:p>
        </w:tc>
        <w:tc>
          <w:tcPr>
            <w:tcW w:w="4621" w:type="dxa"/>
          </w:tcPr>
          <w:p w:rsidR="00095540" w:rsidRPr="00095540" w:rsidRDefault="00095540" w:rsidP="00D665C7">
            <w:pPr>
              <w:pStyle w:val="ListParagraph"/>
              <w:spacing w:after="0"/>
              <w:ind w:left="0"/>
              <w:contextualSpacing w:val="0"/>
              <w:jc w:val="both"/>
              <w:rPr>
                <w:bCs/>
                <w:sz w:val="24"/>
                <w:szCs w:val="24"/>
              </w:rPr>
            </w:pPr>
            <w:r w:rsidRPr="00095540">
              <w:rPr>
                <w:bCs/>
                <w:sz w:val="24"/>
                <w:szCs w:val="24"/>
              </w:rPr>
              <w:t>1,79,414</w:t>
            </w:r>
          </w:p>
        </w:tc>
      </w:tr>
    </w:tbl>
    <w:p w:rsidR="00C31283" w:rsidRPr="00980BC1" w:rsidRDefault="00C31283" w:rsidP="00C31283">
      <w:pPr>
        <w:spacing w:after="0"/>
        <w:jc w:val="both"/>
        <w:rPr>
          <w:rFonts w:ascii="Times New Roman" w:hAnsi="Times New Roman" w:cs="Times New Roman"/>
          <w:b/>
          <w:sz w:val="24"/>
          <w:szCs w:val="24"/>
        </w:rPr>
      </w:pPr>
    </w:p>
    <w:p w:rsidR="00C31283" w:rsidRPr="00632BC3" w:rsidRDefault="00C31283" w:rsidP="00CB3919">
      <w:pPr>
        <w:pStyle w:val="ListParagraph"/>
        <w:numPr>
          <w:ilvl w:val="0"/>
          <w:numId w:val="18"/>
        </w:numPr>
        <w:spacing w:before="240" w:line="360" w:lineRule="auto"/>
        <w:ind w:left="567" w:hanging="567"/>
        <w:jc w:val="both"/>
        <w:rPr>
          <w:rFonts w:ascii="Times New Roman" w:hAnsi="Times New Roman" w:cs="Times New Roman"/>
          <w:b/>
          <w:bCs/>
          <w:sz w:val="24"/>
          <w:szCs w:val="24"/>
        </w:rPr>
      </w:pPr>
      <w:r w:rsidRPr="00632BC3">
        <w:rPr>
          <w:rFonts w:ascii="Times New Roman" w:hAnsi="Times New Roman" w:cs="Times New Roman"/>
          <w:b/>
          <w:bCs/>
          <w:sz w:val="24"/>
          <w:szCs w:val="24"/>
        </w:rPr>
        <w:t>Non-revision of Property Tax</w:t>
      </w:r>
    </w:p>
    <w:p w:rsidR="006E0AD0" w:rsidRDefault="00C31283" w:rsidP="00C46AE6">
      <w:pPr>
        <w:autoSpaceDE w:val="0"/>
        <w:autoSpaceDN w:val="0"/>
        <w:adjustRightInd w:val="0"/>
        <w:spacing w:after="0" w:line="360" w:lineRule="auto"/>
        <w:jc w:val="both"/>
        <w:rPr>
          <w:rFonts w:ascii="Times New Roman" w:hAnsi="Times New Roman" w:cs="Times New Roman"/>
          <w:sz w:val="24"/>
          <w:szCs w:val="24"/>
        </w:rPr>
      </w:pPr>
      <w:r w:rsidRPr="00980BC1">
        <w:rPr>
          <w:rFonts w:ascii="Times New Roman" w:hAnsi="Times New Roman" w:cs="Times New Roman"/>
          <w:sz w:val="24"/>
          <w:szCs w:val="24"/>
        </w:rPr>
        <w:t xml:space="preserve">As per Municipal Corporation Act, it is mandatory on the part of every ULB to revise the property tax once in five years. In this regard Govt., has also issued orders vide G.O.Ms.No.117 MA&amp;UD dated 30-3-.2011 to remove the limit of increase to be effected as was earlier stipulated. </w:t>
      </w:r>
    </w:p>
    <w:p w:rsidR="006E0AD0" w:rsidRDefault="006E0AD0" w:rsidP="006E0AD0">
      <w:pPr>
        <w:autoSpaceDE w:val="0"/>
        <w:autoSpaceDN w:val="0"/>
        <w:adjustRightInd w:val="0"/>
        <w:spacing w:after="0" w:line="240" w:lineRule="auto"/>
        <w:ind w:firstLine="720"/>
        <w:jc w:val="both"/>
        <w:rPr>
          <w:rFonts w:ascii="Times New Roman" w:hAnsi="Times New Roman" w:cs="Times New Roman"/>
          <w:sz w:val="24"/>
          <w:szCs w:val="24"/>
        </w:rPr>
      </w:pPr>
    </w:p>
    <w:p w:rsidR="00C31283" w:rsidRPr="00980BC1" w:rsidRDefault="00C31283" w:rsidP="00C46AE6">
      <w:pPr>
        <w:autoSpaceDE w:val="0"/>
        <w:autoSpaceDN w:val="0"/>
        <w:adjustRightInd w:val="0"/>
        <w:spacing w:after="0" w:line="360" w:lineRule="auto"/>
        <w:jc w:val="both"/>
        <w:rPr>
          <w:rFonts w:ascii="Times New Roman" w:hAnsi="Times New Roman" w:cs="Times New Roman"/>
          <w:sz w:val="24"/>
          <w:szCs w:val="24"/>
        </w:rPr>
      </w:pPr>
      <w:r w:rsidRPr="00980BC1">
        <w:rPr>
          <w:rFonts w:ascii="Times New Roman" w:hAnsi="Times New Roman" w:cs="Times New Roman"/>
          <w:sz w:val="24"/>
          <w:szCs w:val="24"/>
        </w:rPr>
        <w:t>Gov</w:t>
      </w:r>
      <w:r>
        <w:rPr>
          <w:rFonts w:ascii="Times New Roman" w:hAnsi="Times New Roman" w:cs="Times New Roman"/>
          <w:sz w:val="24"/>
          <w:szCs w:val="24"/>
        </w:rPr>
        <w:t xml:space="preserve">ernment </w:t>
      </w:r>
      <w:r w:rsidRPr="00980BC1">
        <w:rPr>
          <w:rFonts w:ascii="Times New Roman" w:hAnsi="Times New Roman" w:cs="Times New Roman"/>
          <w:sz w:val="24"/>
          <w:szCs w:val="24"/>
        </w:rPr>
        <w:t>had also constituted the “Property Tax Board” to assist the ULBs in revising the PT as stipulated in the Act. However</w:t>
      </w:r>
      <w:r>
        <w:rPr>
          <w:rFonts w:ascii="Times New Roman" w:hAnsi="Times New Roman" w:cs="Times New Roman"/>
          <w:sz w:val="24"/>
          <w:szCs w:val="24"/>
        </w:rPr>
        <w:t xml:space="preserve"> during </w:t>
      </w:r>
      <w:r w:rsidRPr="00980BC1">
        <w:rPr>
          <w:rFonts w:ascii="Times New Roman" w:hAnsi="Times New Roman" w:cs="Times New Roman"/>
          <w:sz w:val="24"/>
          <w:szCs w:val="24"/>
        </w:rPr>
        <w:t xml:space="preserve">scrutiny of </w:t>
      </w:r>
      <w:r>
        <w:rPr>
          <w:rFonts w:ascii="Times New Roman" w:hAnsi="Times New Roman" w:cs="Times New Roman"/>
          <w:sz w:val="24"/>
          <w:szCs w:val="24"/>
        </w:rPr>
        <w:t xml:space="preserve">records at the office of </w:t>
      </w:r>
      <w:r w:rsidRPr="00980BC1">
        <w:rPr>
          <w:rFonts w:ascii="Times New Roman" w:hAnsi="Times New Roman" w:cs="Times New Roman"/>
          <w:sz w:val="24"/>
          <w:szCs w:val="24"/>
        </w:rPr>
        <w:t>Municipal Corporation of Nizamabad</w:t>
      </w:r>
      <w:r>
        <w:rPr>
          <w:rFonts w:ascii="Times New Roman" w:hAnsi="Times New Roman" w:cs="Times New Roman"/>
          <w:sz w:val="24"/>
          <w:szCs w:val="24"/>
        </w:rPr>
        <w:t xml:space="preserve"> it was noticed </w:t>
      </w:r>
      <w:r w:rsidRPr="00980BC1">
        <w:rPr>
          <w:rFonts w:ascii="Times New Roman" w:hAnsi="Times New Roman" w:cs="Times New Roman"/>
          <w:sz w:val="24"/>
          <w:szCs w:val="24"/>
        </w:rPr>
        <w:t>that Property Tax was not revised since 2002 on residential properties and from 2007 in respect of non-residential properties.</w:t>
      </w:r>
    </w:p>
    <w:p w:rsidR="00C31283" w:rsidRPr="00BE5199" w:rsidRDefault="00C31283" w:rsidP="00C31283">
      <w:pPr>
        <w:spacing w:after="0"/>
        <w:jc w:val="both"/>
        <w:rPr>
          <w:rFonts w:ascii="Times New Roman" w:hAnsi="Times New Roman" w:cs="Times New Roman"/>
          <w:b/>
          <w:sz w:val="24"/>
          <w:szCs w:val="24"/>
        </w:rPr>
      </w:pPr>
    </w:p>
    <w:p w:rsidR="00C31283" w:rsidRDefault="00C31283" w:rsidP="00C31283">
      <w:pPr>
        <w:spacing w:after="0"/>
        <w:jc w:val="both"/>
        <w:rPr>
          <w:rFonts w:ascii="Times New Roman" w:hAnsi="Times New Roman" w:cs="Times New Roman"/>
          <w:b/>
          <w:sz w:val="24"/>
          <w:szCs w:val="24"/>
        </w:rPr>
      </w:pPr>
    </w:p>
    <w:p w:rsidR="00C31283" w:rsidRPr="00133DB6" w:rsidRDefault="00C31283" w:rsidP="00CB3919">
      <w:pPr>
        <w:pStyle w:val="ListParagraph"/>
        <w:numPr>
          <w:ilvl w:val="0"/>
          <w:numId w:val="18"/>
        </w:numPr>
        <w:spacing w:after="0" w:line="240" w:lineRule="auto"/>
        <w:ind w:left="567" w:hanging="567"/>
        <w:jc w:val="both"/>
        <w:rPr>
          <w:rFonts w:ascii="Times New Roman" w:hAnsi="Times New Roman" w:cs="Times New Roman"/>
          <w:b/>
          <w:bCs/>
          <w:sz w:val="24"/>
          <w:szCs w:val="24"/>
        </w:rPr>
      </w:pPr>
      <w:r w:rsidRPr="00133DB6">
        <w:rPr>
          <w:rFonts w:ascii="Times New Roman" w:hAnsi="Times New Roman" w:cs="Times New Roman"/>
          <w:b/>
          <w:bCs/>
          <w:sz w:val="24"/>
          <w:szCs w:val="24"/>
        </w:rPr>
        <w:t>Differences in Receipts and Withdrawals figures of the Department and Bank Statements</w:t>
      </w:r>
    </w:p>
    <w:p w:rsidR="00C31283" w:rsidRDefault="00C31283" w:rsidP="00C31283">
      <w:pPr>
        <w:spacing w:after="0" w:line="360" w:lineRule="auto"/>
        <w:jc w:val="both"/>
        <w:rPr>
          <w:rFonts w:ascii="Times New Roman" w:hAnsi="Times New Roman" w:cs="Times New Roman"/>
          <w:b/>
          <w:bCs/>
          <w:i/>
          <w:sz w:val="24"/>
          <w:szCs w:val="24"/>
        </w:rPr>
      </w:pPr>
    </w:p>
    <w:p w:rsidR="00C31283" w:rsidRDefault="00C31283" w:rsidP="00CB3919">
      <w:pPr>
        <w:spacing w:after="0" w:line="360" w:lineRule="auto"/>
        <w:jc w:val="both"/>
        <w:rPr>
          <w:rFonts w:ascii="Times New Roman" w:eastAsiaTheme="minorHAnsi" w:hAnsi="Times New Roman" w:cs="Times New Roman"/>
          <w:sz w:val="24"/>
          <w:szCs w:val="24"/>
          <w:lang w:bidi="hi-IN"/>
        </w:rPr>
      </w:pPr>
      <w:r w:rsidRPr="00133DB6">
        <w:rPr>
          <w:rFonts w:ascii="Times New Roman" w:hAnsi="Times New Roman" w:cs="Times New Roman"/>
          <w:bCs/>
          <w:sz w:val="24"/>
          <w:szCs w:val="24"/>
        </w:rPr>
        <w:t xml:space="preserve">During scrutiny of cash book </w:t>
      </w:r>
      <w:r>
        <w:rPr>
          <w:rFonts w:ascii="Times New Roman" w:hAnsi="Times New Roman" w:cs="Times New Roman"/>
          <w:bCs/>
          <w:sz w:val="24"/>
          <w:szCs w:val="24"/>
        </w:rPr>
        <w:t xml:space="preserve">with bank pass book </w:t>
      </w:r>
      <w:r w:rsidRPr="00133DB6">
        <w:rPr>
          <w:rFonts w:ascii="Times New Roman" w:hAnsi="Times New Roman" w:cs="Times New Roman"/>
          <w:bCs/>
          <w:sz w:val="24"/>
          <w:szCs w:val="24"/>
        </w:rPr>
        <w:t xml:space="preserve">at the office of </w:t>
      </w:r>
      <w:r>
        <w:rPr>
          <w:rFonts w:ascii="Times New Roman" w:hAnsi="Times New Roman" w:cs="Times New Roman"/>
          <w:bCs/>
          <w:sz w:val="24"/>
          <w:szCs w:val="24"/>
        </w:rPr>
        <w:t xml:space="preserve">Deputy Commissioner, </w:t>
      </w:r>
      <w:r w:rsidRPr="00133DB6">
        <w:rPr>
          <w:rFonts w:ascii="Times New Roman" w:hAnsi="Times New Roman" w:cs="Times New Roman"/>
          <w:bCs/>
          <w:sz w:val="24"/>
          <w:szCs w:val="24"/>
        </w:rPr>
        <w:t>Jubilee Hills circle it was noticed that there were dif</w:t>
      </w:r>
      <w:r>
        <w:rPr>
          <w:rFonts w:ascii="Times New Roman" w:hAnsi="Times New Roman" w:cs="Times New Roman"/>
          <w:bCs/>
          <w:sz w:val="24"/>
          <w:szCs w:val="24"/>
        </w:rPr>
        <w:t>ferences in dep</w:t>
      </w:r>
      <w:r w:rsidRPr="00133DB6">
        <w:rPr>
          <w:rFonts w:ascii="Times New Roman" w:hAnsi="Times New Roman" w:cs="Times New Roman"/>
          <w:bCs/>
          <w:sz w:val="24"/>
          <w:szCs w:val="24"/>
        </w:rPr>
        <w:t>os</w:t>
      </w:r>
      <w:r>
        <w:rPr>
          <w:rFonts w:ascii="Times New Roman" w:hAnsi="Times New Roman" w:cs="Times New Roman"/>
          <w:bCs/>
          <w:sz w:val="24"/>
          <w:szCs w:val="24"/>
        </w:rPr>
        <w:t>its</w:t>
      </w:r>
      <w:r w:rsidRPr="00133DB6">
        <w:rPr>
          <w:rFonts w:ascii="Times New Roman" w:hAnsi="Times New Roman" w:cs="Times New Roman"/>
          <w:bCs/>
          <w:sz w:val="24"/>
          <w:szCs w:val="24"/>
        </w:rPr>
        <w:t xml:space="preserve"> as per cash book and deposits as per bank statement.  Further </w:t>
      </w:r>
      <w:r w:rsidRPr="00133DB6">
        <w:rPr>
          <w:rFonts w:ascii="Times New Roman" w:eastAsiaTheme="minorHAnsi" w:hAnsi="Times New Roman" w:cs="Times New Roman"/>
          <w:sz w:val="24"/>
          <w:szCs w:val="24"/>
          <w:lang w:bidi="hi-IN"/>
        </w:rPr>
        <w:t>instrument numbers and corresponding figures of withdrawals were not found to be tallying with cash books</w:t>
      </w:r>
      <w:r>
        <w:rPr>
          <w:rFonts w:ascii="Times New Roman" w:eastAsiaTheme="minorHAnsi" w:hAnsi="Times New Roman" w:cs="Times New Roman"/>
          <w:sz w:val="24"/>
          <w:szCs w:val="24"/>
          <w:lang w:bidi="hi-IN"/>
        </w:rPr>
        <w:t xml:space="preserve"> in respe</w:t>
      </w:r>
      <w:r w:rsidR="0060794D">
        <w:rPr>
          <w:rFonts w:ascii="Times New Roman" w:eastAsiaTheme="minorHAnsi" w:hAnsi="Times New Roman" w:cs="Times New Roman"/>
          <w:sz w:val="24"/>
          <w:szCs w:val="24"/>
          <w:lang w:bidi="hi-IN"/>
        </w:rPr>
        <w:t>ct of test checked months</w:t>
      </w:r>
      <w:r>
        <w:rPr>
          <w:rFonts w:ascii="Times New Roman" w:eastAsiaTheme="minorHAnsi" w:hAnsi="Times New Roman" w:cs="Times New Roman"/>
          <w:sz w:val="24"/>
          <w:szCs w:val="24"/>
          <w:lang w:bidi="hi-IN"/>
        </w:rPr>
        <w:t>.</w:t>
      </w:r>
    </w:p>
    <w:p w:rsidR="00C31283" w:rsidRDefault="00C00548" w:rsidP="00C00548">
      <w:pPr>
        <w:tabs>
          <w:tab w:val="left" w:pos="4065"/>
        </w:tabs>
        <w:spacing w:after="0" w:line="360" w:lineRule="auto"/>
        <w:jc w:val="both"/>
        <w:rPr>
          <w:rFonts w:ascii="Times New Roman" w:eastAsiaTheme="minorHAnsi" w:hAnsi="Times New Roman" w:cs="Times New Roman"/>
          <w:sz w:val="24"/>
          <w:szCs w:val="24"/>
          <w:lang w:bidi="hi-IN"/>
        </w:rPr>
      </w:pPr>
      <w:r>
        <w:rPr>
          <w:rFonts w:ascii="Times New Roman" w:eastAsiaTheme="minorHAnsi" w:hAnsi="Times New Roman" w:cs="Times New Roman"/>
          <w:sz w:val="24"/>
          <w:szCs w:val="24"/>
          <w:lang w:bidi="hi-IN"/>
        </w:rPr>
        <w:tab/>
      </w:r>
    </w:p>
    <w:p w:rsidR="005801CE" w:rsidRDefault="005801CE" w:rsidP="00CB3919">
      <w:pPr>
        <w:pStyle w:val="ListParagraph"/>
        <w:numPr>
          <w:ilvl w:val="0"/>
          <w:numId w:val="18"/>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Non-registration of sanitation vehicles and non-renewal of insurance for the municipal vehicles was noticed in Meerpet Municipal Corportion.</w:t>
      </w:r>
    </w:p>
    <w:p w:rsidR="005801CE" w:rsidRDefault="005801CE" w:rsidP="005801CE">
      <w:pPr>
        <w:pStyle w:val="ListParagraph"/>
        <w:spacing w:after="0" w:line="360" w:lineRule="auto"/>
        <w:jc w:val="both"/>
        <w:rPr>
          <w:rFonts w:ascii="Times New Roman" w:hAnsi="Times New Roman" w:cs="Times New Roman"/>
          <w:sz w:val="24"/>
          <w:szCs w:val="24"/>
        </w:rPr>
      </w:pPr>
    </w:p>
    <w:p w:rsidR="00C31283" w:rsidRPr="00632BC3" w:rsidRDefault="00C31283" w:rsidP="00CB3919">
      <w:pPr>
        <w:pStyle w:val="ListParagraph"/>
        <w:numPr>
          <w:ilvl w:val="0"/>
          <w:numId w:val="18"/>
        </w:numPr>
        <w:spacing w:after="0" w:line="360" w:lineRule="auto"/>
        <w:ind w:left="426" w:hanging="426"/>
        <w:jc w:val="both"/>
        <w:rPr>
          <w:rFonts w:ascii="Times New Roman" w:hAnsi="Times New Roman" w:cs="Times New Roman"/>
          <w:sz w:val="24"/>
          <w:szCs w:val="24"/>
        </w:rPr>
      </w:pPr>
      <w:r w:rsidRPr="00632BC3">
        <w:rPr>
          <w:rFonts w:ascii="Times New Roman" w:hAnsi="Times New Roman" w:cs="Times New Roman"/>
          <w:sz w:val="24"/>
          <w:szCs w:val="24"/>
        </w:rPr>
        <w:t>Non-remittance of Employees State Insurance (ESI) and Employees Provident Fund (EPF) contributions in the respective institutions.</w:t>
      </w:r>
    </w:p>
    <w:p w:rsidR="00CC5D69" w:rsidRDefault="00CC5D6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31283" w:rsidRPr="00C43478" w:rsidRDefault="00C31283" w:rsidP="002006A6">
      <w:pPr>
        <w:spacing w:after="0" w:line="360" w:lineRule="auto"/>
        <w:ind w:left="720"/>
        <w:jc w:val="both"/>
        <w:rPr>
          <w:rFonts w:ascii="Times New Roman" w:hAnsi="Times New Roman" w:cs="Times New Roman"/>
          <w:sz w:val="24"/>
          <w:szCs w:val="24"/>
        </w:rPr>
      </w:pPr>
    </w:p>
    <w:p w:rsidR="00C31283" w:rsidRPr="00BA0753" w:rsidRDefault="00C31283" w:rsidP="00C31283">
      <w:pPr>
        <w:spacing w:after="160"/>
        <w:jc w:val="both"/>
        <w:rPr>
          <w:rFonts w:ascii="Times New Roman" w:hAnsi="Times New Roman" w:cs="Times New Roman"/>
          <w:sz w:val="24"/>
          <w:szCs w:val="24"/>
        </w:rPr>
      </w:pPr>
    </w:p>
    <w:p w:rsidR="00C31283" w:rsidRPr="00BA0753" w:rsidRDefault="00C31283" w:rsidP="00C31283">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Observations noticed in </w:t>
      </w:r>
      <w:r w:rsidRPr="00BA0753">
        <w:rPr>
          <w:rFonts w:ascii="Times New Roman" w:hAnsi="Times New Roman" w:cs="Times New Roman"/>
          <w:b/>
          <w:sz w:val="24"/>
          <w:szCs w:val="24"/>
          <w:u w:val="single"/>
        </w:rPr>
        <w:t>Municipalities</w:t>
      </w:r>
    </w:p>
    <w:p w:rsidR="00C31283" w:rsidRPr="00BA0753" w:rsidRDefault="00C31283" w:rsidP="00C31283">
      <w:pPr>
        <w:pStyle w:val="ListParagraph"/>
        <w:ind w:left="360"/>
        <w:jc w:val="both"/>
        <w:rPr>
          <w:rFonts w:ascii="Times New Roman" w:hAnsi="Times New Roman" w:cs="Times New Roman"/>
          <w:sz w:val="24"/>
          <w:szCs w:val="24"/>
        </w:rPr>
      </w:pPr>
    </w:p>
    <w:p w:rsidR="00C31283" w:rsidRPr="00830DC0" w:rsidRDefault="00FE0C09" w:rsidP="00C31283">
      <w:pPr>
        <w:pStyle w:val="ListParagraph"/>
        <w:numPr>
          <w:ilvl w:val="0"/>
          <w:numId w:val="25"/>
        </w:numPr>
        <w:jc w:val="both"/>
        <w:rPr>
          <w:rFonts w:ascii="Times New Roman" w:hAnsi="Times New Roman" w:cs="Times New Roman"/>
          <w:color w:val="FF0000"/>
          <w:sz w:val="24"/>
          <w:szCs w:val="24"/>
        </w:rPr>
      </w:pPr>
      <w:r>
        <w:rPr>
          <w:rFonts w:ascii="Times New Roman" w:hAnsi="Times New Roman" w:cs="Times New Roman"/>
          <w:b/>
          <w:bCs/>
          <w:sz w:val="24"/>
          <w:szCs w:val="24"/>
        </w:rPr>
        <w:t>Non/short remittance of L</w:t>
      </w:r>
      <w:r w:rsidR="00C31283" w:rsidRPr="00830DC0">
        <w:rPr>
          <w:rFonts w:ascii="Times New Roman" w:hAnsi="Times New Roman" w:cs="Times New Roman"/>
          <w:b/>
          <w:bCs/>
          <w:sz w:val="24"/>
          <w:szCs w:val="24"/>
        </w:rPr>
        <w:t xml:space="preserve">ibrary Cess </w:t>
      </w:r>
    </w:p>
    <w:p w:rsidR="00C31283" w:rsidRPr="00BA0753" w:rsidRDefault="00C31283" w:rsidP="00C31283">
      <w:pPr>
        <w:pStyle w:val="ListParagraph"/>
        <w:tabs>
          <w:tab w:val="left" w:pos="284"/>
        </w:tabs>
        <w:spacing w:after="0"/>
        <w:ind w:left="360"/>
        <w:jc w:val="both"/>
        <w:rPr>
          <w:rFonts w:ascii="Times New Roman" w:hAnsi="Times New Roman" w:cs="Times New Roman"/>
          <w:color w:val="000000" w:themeColor="text1"/>
          <w:sz w:val="24"/>
          <w:szCs w:val="24"/>
        </w:rPr>
      </w:pPr>
    </w:p>
    <w:p w:rsidR="00C31283" w:rsidRDefault="00C31283" w:rsidP="0029109C">
      <w:pPr>
        <w:tabs>
          <w:tab w:val="left" w:pos="28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84546">
        <w:rPr>
          <w:rFonts w:ascii="Times New Roman" w:hAnsi="Times New Roman" w:cs="Times New Roman"/>
          <w:color w:val="000000" w:themeColor="text1"/>
          <w:sz w:val="24"/>
          <w:szCs w:val="24"/>
        </w:rPr>
        <w:t>As per G.O.Ms. No. 68 dated: 12.9.2009, under section 85 (2) of the TS Municipality Act read with section 20 of  Libraries Act 1960, the Municipal Council is required to levy and collect the amount of library cess @8 paise for every rupee on the Property Tax collected and transfer the same to Zilla Grandhalaya Samstha (ZGS) concerned to provide library services to public. Further, as per Municipal Administration circular No.003/DEBAS/MAARC /TS/C&amp;DMA/2014 dated 25.06.2016, 15% of the Library Cess(LC) collected in the Municipality  was to be  retained in their  P.D. Account and balance amount should be remitted to the ZGS head of account at the end of every month.</w:t>
      </w:r>
    </w:p>
    <w:p w:rsidR="00C31283" w:rsidRPr="00684546" w:rsidRDefault="00C31283" w:rsidP="00C31283">
      <w:pPr>
        <w:tabs>
          <w:tab w:val="left" w:pos="28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scruti</w:t>
      </w:r>
      <w:r w:rsidR="00FE0C09">
        <w:rPr>
          <w:rFonts w:ascii="Times New Roman" w:hAnsi="Times New Roman" w:cs="Times New Roman"/>
          <w:color w:val="000000" w:themeColor="text1"/>
          <w:sz w:val="24"/>
          <w:szCs w:val="24"/>
        </w:rPr>
        <w:t>ny of records at the following M</w:t>
      </w:r>
      <w:r>
        <w:rPr>
          <w:rFonts w:ascii="Times New Roman" w:hAnsi="Times New Roman" w:cs="Times New Roman"/>
          <w:color w:val="000000" w:themeColor="text1"/>
          <w:sz w:val="24"/>
          <w:szCs w:val="24"/>
        </w:rPr>
        <w:t xml:space="preserve">unicipalities it was noticed that </w:t>
      </w:r>
      <w:r w:rsidRPr="00822324">
        <w:rPr>
          <w:rFonts w:ascii="Times New Roman" w:hAnsi="Times New Roman" w:cs="Times New Roman"/>
          <w:sz w:val="24"/>
          <w:szCs w:val="24"/>
        </w:rPr>
        <w:t>Library cess</w:t>
      </w:r>
      <w:r w:rsidR="00FE0C09">
        <w:rPr>
          <w:rFonts w:ascii="Times New Roman" w:hAnsi="Times New Roman" w:cs="Times New Roman"/>
          <w:sz w:val="24"/>
          <w:szCs w:val="24"/>
        </w:rPr>
        <w:t xml:space="preserve"> was</w:t>
      </w:r>
      <w:r w:rsidRPr="00822324">
        <w:rPr>
          <w:rFonts w:ascii="Times New Roman" w:hAnsi="Times New Roman" w:cs="Times New Roman"/>
          <w:sz w:val="24"/>
          <w:szCs w:val="24"/>
        </w:rPr>
        <w:t xml:space="preserve"> </w:t>
      </w:r>
      <w:r>
        <w:rPr>
          <w:rFonts w:ascii="Times New Roman" w:hAnsi="Times New Roman" w:cs="Times New Roman"/>
          <w:sz w:val="24"/>
          <w:szCs w:val="24"/>
        </w:rPr>
        <w:t>either not or short remitted to  ZGS as detailed below</w:t>
      </w:r>
    </w:p>
    <w:p w:rsidR="00C31283" w:rsidRPr="00BA0753" w:rsidRDefault="00C31283" w:rsidP="00C31283">
      <w:pPr>
        <w:pStyle w:val="ListParagraph"/>
        <w:ind w:left="360"/>
        <w:jc w:val="both"/>
        <w:rPr>
          <w:rFonts w:ascii="Times New Roman" w:hAnsi="Times New Roman" w:cs="Times New Roman"/>
          <w:sz w:val="24"/>
          <w:szCs w:val="24"/>
        </w:rPr>
      </w:pPr>
    </w:p>
    <w:p w:rsidR="00C31283" w:rsidRPr="00BA0753" w:rsidRDefault="00C31283" w:rsidP="00C31283">
      <w:pPr>
        <w:pStyle w:val="ListParagraph"/>
        <w:jc w:val="both"/>
        <w:rPr>
          <w:rFonts w:ascii="Times New Roman" w:hAnsi="Times New Roman" w:cs="Times New Roman"/>
          <w:bCs/>
          <w:sz w:val="24"/>
          <w:szCs w:val="24"/>
        </w:rPr>
      </w:pPr>
    </w:p>
    <w:tbl>
      <w:tblPr>
        <w:tblStyle w:val="TableGrid"/>
        <w:tblpPr w:leftFromText="180" w:rightFromText="180" w:vertAnchor="text" w:tblpY="1"/>
        <w:tblOverlap w:val="never"/>
        <w:tblW w:w="0" w:type="auto"/>
        <w:tblLook w:val="04A0"/>
      </w:tblPr>
      <w:tblGrid>
        <w:gridCol w:w="2819"/>
        <w:gridCol w:w="2533"/>
        <w:gridCol w:w="2825"/>
      </w:tblGrid>
      <w:tr w:rsidR="00C31283" w:rsidRPr="00BA0753" w:rsidTr="008E28EE">
        <w:tc>
          <w:tcPr>
            <w:tcW w:w="2819" w:type="dxa"/>
          </w:tcPr>
          <w:p w:rsidR="00C31283" w:rsidRPr="00BA0753" w:rsidRDefault="00C31283" w:rsidP="008E28EE">
            <w:pPr>
              <w:pStyle w:val="ListParagraph"/>
              <w:ind w:left="0"/>
              <w:jc w:val="both"/>
              <w:rPr>
                <w:sz w:val="24"/>
                <w:szCs w:val="24"/>
              </w:rPr>
            </w:pPr>
            <w:r w:rsidRPr="00BA0753">
              <w:rPr>
                <w:sz w:val="24"/>
                <w:szCs w:val="24"/>
              </w:rPr>
              <w:t>Name of Municipality</w:t>
            </w:r>
          </w:p>
        </w:tc>
        <w:tc>
          <w:tcPr>
            <w:tcW w:w="2533" w:type="dxa"/>
          </w:tcPr>
          <w:p w:rsidR="00C31283" w:rsidRPr="00BA0753" w:rsidRDefault="00342CA0" w:rsidP="008E28EE">
            <w:pPr>
              <w:pStyle w:val="ListParagraph"/>
              <w:ind w:left="0"/>
              <w:jc w:val="both"/>
              <w:rPr>
                <w:sz w:val="24"/>
                <w:szCs w:val="24"/>
              </w:rPr>
            </w:pPr>
            <w:r>
              <w:rPr>
                <w:sz w:val="24"/>
                <w:szCs w:val="24"/>
              </w:rPr>
              <w:t>Amount (in Lakh</w:t>
            </w:r>
            <w:r w:rsidR="00C31283" w:rsidRPr="00BA0753">
              <w:rPr>
                <w:sz w:val="24"/>
                <w:szCs w:val="24"/>
              </w:rPr>
              <w:t>)</w:t>
            </w:r>
          </w:p>
        </w:tc>
        <w:tc>
          <w:tcPr>
            <w:tcW w:w="2825" w:type="dxa"/>
          </w:tcPr>
          <w:p w:rsidR="00C31283" w:rsidRPr="00BA0753" w:rsidRDefault="00C31283" w:rsidP="008E28EE">
            <w:pPr>
              <w:pStyle w:val="ListParagraph"/>
              <w:ind w:left="0"/>
              <w:jc w:val="both"/>
              <w:rPr>
                <w:sz w:val="24"/>
                <w:szCs w:val="24"/>
              </w:rPr>
            </w:pPr>
            <w:r w:rsidRPr="00BA0753">
              <w:rPr>
                <w:sz w:val="24"/>
                <w:szCs w:val="24"/>
              </w:rPr>
              <w:t>Year</w:t>
            </w:r>
          </w:p>
        </w:tc>
      </w:tr>
      <w:tr w:rsidR="00C31283" w:rsidRPr="00BA0753" w:rsidTr="008E28EE">
        <w:tc>
          <w:tcPr>
            <w:tcW w:w="2819" w:type="dxa"/>
          </w:tcPr>
          <w:p w:rsidR="00C31283" w:rsidRPr="00BA0753" w:rsidRDefault="00C31283" w:rsidP="008E28EE">
            <w:pPr>
              <w:pStyle w:val="ListParagraph"/>
              <w:ind w:left="0"/>
              <w:jc w:val="both"/>
              <w:rPr>
                <w:sz w:val="24"/>
                <w:szCs w:val="24"/>
              </w:rPr>
            </w:pPr>
            <w:r w:rsidRPr="00BA0753">
              <w:rPr>
                <w:sz w:val="24"/>
                <w:szCs w:val="24"/>
              </w:rPr>
              <w:t>Bollaram</w:t>
            </w:r>
          </w:p>
        </w:tc>
        <w:tc>
          <w:tcPr>
            <w:tcW w:w="2533" w:type="dxa"/>
          </w:tcPr>
          <w:p w:rsidR="00C31283" w:rsidRPr="00BA0753" w:rsidRDefault="00C31283" w:rsidP="008E28EE">
            <w:pPr>
              <w:pStyle w:val="ListParagraph"/>
              <w:ind w:left="0"/>
              <w:jc w:val="both"/>
              <w:rPr>
                <w:sz w:val="24"/>
                <w:szCs w:val="24"/>
              </w:rPr>
            </w:pPr>
            <w:r w:rsidRPr="00BA0753">
              <w:rPr>
                <w:sz w:val="24"/>
                <w:szCs w:val="24"/>
              </w:rPr>
              <w:t>92.91</w:t>
            </w:r>
          </w:p>
        </w:tc>
        <w:tc>
          <w:tcPr>
            <w:tcW w:w="2825" w:type="dxa"/>
          </w:tcPr>
          <w:p w:rsidR="00C31283" w:rsidRPr="00BA0753" w:rsidRDefault="00C31283" w:rsidP="008E28EE">
            <w:pPr>
              <w:pStyle w:val="ListParagraph"/>
              <w:ind w:left="0"/>
              <w:jc w:val="both"/>
              <w:rPr>
                <w:sz w:val="24"/>
                <w:szCs w:val="24"/>
              </w:rPr>
            </w:pPr>
            <w:r w:rsidRPr="00BA0753">
              <w:rPr>
                <w:sz w:val="24"/>
                <w:szCs w:val="24"/>
              </w:rPr>
              <w:t>2014-15 to 2017-18</w:t>
            </w:r>
          </w:p>
        </w:tc>
      </w:tr>
      <w:tr w:rsidR="00C31283" w:rsidRPr="00BA0753" w:rsidTr="008E28EE">
        <w:tc>
          <w:tcPr>
            <w:tcW w:w="2819" w:type="dxa"/>
          </w:tcPr>
          <w:p w:rsidR="00C31283" w:rsidRPr="00BA0753" w:rsidRDefault="00C31283" w:rsidP="008E28EE">
            <w:pPr>
              <w:pStyle w:val="ListParagraph"/>
              <w:ind w:left="0"/>
              <w:jc w:val="both"/>
              <w:rPr>
                <w:sz w:val="24"/>
                <w:szCs w:val="24"/>
              </w:rPr>
            </w:pPr>
            <w:r w:rsidRPr="00BA0753">
              <w:rPr>
                <w:sz w:val="24"/>
                <w:szCs w:val="24"/>
              </w:rPr>
              <w:t>Nirmal</w:t>
            </w:r>
          </w:p>
        </w:tc>
        <w:tc>
          <w:tcPr>
            <w:tcW w:w="2533" w:type="dxa"/>
          </w:tcPr>
          <w:p w:rsidR="00C31283" w:rsidRPr="00BA0753" w:rsidRDefault="00C31283" w:rsidP="008E28EE">
            <w:pPr>
              <w:pStyle w:val="ListParagraph"/>
              <w:ind w:left="0"/>
              <w:jc w:val="both"/>
              <w:rPr>
                <w:sz w:val="24"/>
                <w:szCs w:val="24"/>
              </w:rPr>
            </w:pPr>
            <w:r w:rsidRPr="00BA0753">
              <w:rPr>
                <w:sz w:val="24"/>
                <w:szCs w:val="24"/>
              </w:rPr>
              <w:t>50.48</w:t>
            </w:r>
          </w:p>
        </w:tc>
        <w:tc>
          <w:tcPr>
            <w:tcW w:w="2825" w:type="dxa"/>
          </w:tcPr>
          <w:p w:rsidR="00C31283" w:rsidRPr="00BA0753" w:rsidRDefault="00C31283" w:rsidP="008E28EE">
            <w:pPr>
              <w:pStyle w:val="ListParagraph"/>
              <w:ind w:left="0"/>
              <w:jc w:val="both"/>
              <w:rPr>
                <w:sz w:val="24"/>
                <w:szCs w:val="24"/>
              </w:rPr>
            </w:pPr>
            <w:r w:rsidRPr="00BA0753">
              <w:rPr>
                <w:sz w:val="24"/>
                <w:szCs w:val="24"/>
              </w:rPr>
              <w:t>2014-15 to 2018-19</w:t>
            </w:r>
          </w:p>
        </w:tc>
      </w:tr>
      <w:tr w:rsidR="00C31283" w:rsidRPr="00BA0753" w:rsidTr="008E28EE">
        <w:tc>
          <w:tcPr>
            <w:tcW w:w="2819" w:type="dxa"/>
          </w:tcPr>
          <w:p w:rsidR="00C31283" w:rsidRPr="00BA0753" w:rsidRDefault="00C31283" w:rsidP="008E28EE">
            <w:pPr>
              <w:pStyle w:val="ListParagraph"/>
              <w:ind w:left="0"/>
              <w:jc w:val="both"/>
              <w:rPr>
                <w:sz w:val="24"/>
                <w:szCs w:val="24"/>
              </w:rPr>
            </w:pPr>
            <w:r w:rsidRPr="00BA0753">
              <w:rPr>
                <w:sz w:val="24"/>
                <w:szCs w:val="24"/>
              </w:rPr>
              <w:t>Peddamberpet</w:t>
            </w:r>
          </w:p>
        </w:tc>
        <w:tc>
          <w:tcPr>
            <w:tcW w:w="2533" w:type="dxa"/>
          </w:tcPr>
          <w:p w:rsidR="00C31283" w:rsidRPr="00BA0753" w:rsidRDefault="00C31283" w:rsidP="008E28EE">
            <w:pPr>
              <w:pStyle w:val="ListParagraph"/>
              <w:ind w:left="0"/>
              <w:jc w:val="both"/>
              <w:rPr>
                <w:sz w:val="24"/>
                <w:szCs w:val="24"/>
              </w:rPr>
            </w:pPr>
            <w:r w:rsidRPr="00BA0753">
              <w:rPr>
                <w:sz w:val="24"/>
                <w:szCs w:val="24"/>
              </w:rPr>
              <w:t>57.37</w:t>
            </w:r>
          </w:p>
        </w:tc>
        <w:tc>
          <w:tcPr>
            <w:tcW w:w="2825" w:type="dxa"/>
          </w:tcPr>
          <w:p w:rsidR="00C31283" w:rsidRPr="00BA0753" w:rsidRDefault="00C31283" w:rsidP="008E28EE">
            <w:pPr>
              <w:pStyle w:val="ListParagraph"/>
              <w:ind w:left="0"/>
              <w:jc w:val="both"/>
              <w:rPr>
                <w:sz w:val="24"/>
                <w:szCs w:val="24"/>
              </w:rPr>
            </w:pPr>
            <w:r w:rsidRPr="00BA0753">
              <w:rPr>
                <w:sz w:val="24"/>
                <w:szCs w:val="24"/>
              </w:rPr>
              <w:t>2015-16 to 2018-19</w:t>
            </w:r>
          </w:p>
        </w:tc>
      </w:tr>
      <w:tr w:rsidR="00C31283" w:rsidRPr="00BA0753" w:rsidTr="008E28EE">
        <w:tc>
          <w:tcPr>
            <w:tcW w:w="2819" w:type="dxa"/>
          </w:tcPr>
          <w:p w:rsidR="00C31283" w:rsidRPr="00BA0753" w:rsidRDefault="00C31283" w:rsidP="008E28EE">
            <w:pPr>
              <w:pStyle w:val="ListParagraph"/>
              <w:ind w:left="0"/>
              <w:jc w:val="both"/>
              <w:rPr>
                <w:sz w:val="24"/>
                <w:szCs w:val="24"/>
              </w:rPr>
            </w:pPr>
            <w:r w:rsidRPr="00BA0753">
              <w:rPr>
                <w:sz w:val="24"/>
                <w:szCs w:val="24"/>
              </w:rPr>
              <w:t>Vikarabad</w:t>
            </w:r>
          </w:p>
        </w:tc>
        <w:tc>
          <w:tcPr>
            <w:tcW w:w="2533" w:type="dxa"/>
          </w:tcPr>
          <w:p w:rsidR="00C31283" w:rsidRPr="00BA0753" w:rsidRDefault="00C31283" w:rsidP="008E28EE">
            <w:pPr>
              <w:pStyle w:val="ListParagraph"/>
              <w:ind w:left="0"/>
              <w:jc w:val="both"/>
              <w:rPr>
                <w:sz w:val="24"/>
                <w:szCs w:val="24"/>
              </w:rPr>
            </w:pPr>
            <w:r w:rsidRPr="00BA0753">
              <w:rPr>
                <w:sz w:val="24"/>
                <w:szCs w:val="24"/>
              </w:rPr>
              <w:t>37.27</w:t>
            </w:r>
          </w:p>
        </w:tc>
        <w:tc>
          <w:tcPr>
            <w:tcW w:w="2825" w:type="dxa"/>
          </w:tcPr>
          <w:p w:rsidR="00C31283" w:rsidRPr="00BA0753" w:rsidRDefault="00C31283" w:rsidP="008E28EE">
            <w:pPr>
              <w:pStyle w:val="ListParagraph"/>
              <w:ind w:left="0"/>
              <w:jc w:val="both"/>
              <w:rPr>
                <w:sz w:val="24"/>
                <w:szCs w:val="24"/>
              </w:rPr>
            </w:pPr>
            <w:r w:rsidRPr="00BA0753">
              <w:rPr>
                <w:sz w:val="24"/>
                <w:szCs w:val="24"/>
              </w:rPr>
              <w:t>2016-17 to 2018-19</w:t>
            </w:r>
          </w:p>
        </w:tc>
      </w:tr>
      <w:tr w:rsidR="00C31283" w:rsidRPr="00BA0753" w:rsidTr="008E28EE">
        <w:tc>
          <w:tcPr>
            <w:tcW w:w="2819" w:type="dxa"/>
          </w:tcPr>
          <w:p w:rsidR="00C31283" w:rsidRPr="00BA0753" w:rsidRDefault="00C31283" w:rsidP="008E28EE">
            <w:pPr>
              <w:pStyle w:val="ListParagraph"/>
              <w:ind w:left="0"/>
              <w:jc w:val="both"/>
              <w:rPr>
                <w:sz w:val="24"/>
                <w:szCs w:val="24"/>
              </w:rPr>
            </w:pPr>
            <w:r w:rsidRPr="00BA0753">
              <w:rPr>
                <w:sz w:val="24"/>
                <w:szCs w:val="24"/>
              </w:rPr>
              <w:t>Suryapet</w:t>
            </w:r>
          </w:p>
        </w:tc>
        <w:tc>
          <w:tcPr>
            <w:tcW w:w="2533" w:type="dxa"/>
          </w:tcPr>
          <w:p w:rsidR="00C31283" w:rsidRPr="00BA0753" w:rsidRDefault="00C31283" w:rsidP="008E28EE">
            <w:pPr>
              <w:pStyle w:val="ListParagraph"/>
              <w:ind w:left="0"/>
              <w:jc w:val="both"/>
              <w:rPr>
                <w:sz w:val="24"/>
                <w:szCs w:val="24"/>
              </w:rPr>
            </w:pPr>
            <w:r w:rsidRPr="00BA0753">
              <w:rPr>
                <w:sz w:val="24"/>
                <w:szCs w:val="24"/>
              </w:rPr>
              <w:t>129.88</w:t>
            </w:r>
          </w:p>
        </w:tc>
        <w:tc>
          <w:tcPr>
            <w:tcW w:w="2825" w:type="dxa"/>
          </w:tcPr>
          <w:p w:rsidR="00C31283" w:rsidRPr="00BA0753" w:rsidRDefault="001941C1" w:rsidP="008E28EE">
            <w:pPr>
              <w:pStyle w:val="ListParagraph"/>
              <w:numPr>
                <w:ilvl w:val="1"/>
                <w:numId w:val="26"/>
              </w:numPr>
              <w:jc w:val="both"/>
              <w:rPr>
                <w:sz w:val="24"/>
                <w:szCs w:val="24"/>
              </w:rPr>
            </w:pPr>
            <w:r>
              <w:rPr>
                <w:sz w:val="24"/>
                <w:szCs w:val="24"/>
              </w:rPr>
              <w:t>t</w:t>
            </w:r>
            <w:r w:rsidR="00C31283" w:rsidRPr="00BA0753">
              <w:rPr>
                <w:sz w:val="24"/>
                <w:szCs w:val="24"/>
              </w:rPr>
              <w:t>o 2018-19</w:t>
            </w:r>
          </w:p>
        </w:tc>
      </w:tr>
      <w:tr w:rsidR="008E28EE" w:rsidRPr="00BA0753" w:rsidTr="008E28EE">
        <w:tc>
          <w:tcPr>
            <w:tcW w:w="2819" w:type="dxa"/>
          </w:tcPr>
          <w:p w:rsidR="008E28EE" w:rsidRPr="00BA0753" w:rsidRDefault="008E28EE" w:rsidP="008E28EE">
            <w:pPr>
              <w:pStyle w:val="ListParagraph"/>
              <w:ind w:left="0"/>
              <w:jc w:val="both"/>
              <w:rPr>
                <w:sz w:val="24"/>
                <w:szCs w:val="24"/>
              </w:rPr>
            </w:pPr>
            <w:r>
              <w:rPr>
                <w:sz w:val="24"/>
                <w:szCs w:val="24"/>
              </w:rPr>
              <w:t>Medchal</w:t>
            </w:r>
          </w:p>
        </w:tc>
        <w:tc>
          <w:tcPr>
            <w:tcW w:w="2533" w:type="dxa"/>
          </w:tcPr>
          <w:p w:rsidR="008E28EE" w:rsidRPr="00BA0753" w:rsidRDefault="008E28EE" w:rsidP="008E28EE">
            <w:pPr>
              <w:pStyle w:val="ListParagraph"/>
              <w:ind w:left="0"/>
              <w:jc w:val="both"/>
              <w:rPr>
                <w:sz w:val="24"/>
                <w:szCs w:val="24"/>
              </w:rPr>
            </w:pPr>
            <w:r>
              <w:rPr>
                <w:sz w:val="24"/>
                <w:szCs w:val="24"/>
              </w:rPr>
              <w:t>129.99</w:t>
            </w:r>
          </w:p>
        </w:tc>
        <w:tc>
          <w:tcPr>
            <w:tcW w:w="2825" w:type="dxa"/>
          </w:tcPr>
          <w:p w:rsidR="008E28EE" w:rsidRPr="008E28EE" w:rsidRDefault="008E28EE" w:rsidP="008E28EE">
            <w:pPr>
              <w:jc w:val="both"/>
              <w:rPr>
                <w:sz w:val="24"/>
                <w:szCs w:val="24"/>
              </w:rPr>
            </w:pPr>
            <w:r w:rsidRPr="008E28EE">
              <w:rPr>
                <w:sz w:val="24"/>
                <w:szCs w:val="24"/>
              </w:rPr>
              <w:t>2014-15 to 2019-20</w:t>
            </w:r>
          </w:p>
        </w:tc>
      </w:tr>
      <w:tr w:rsidR="008E28EE" w:rsidRPr="00BA0753" w:rsidTr="008E28EE">
        <w:tc>
          <w:tcPr>
            <w:tcW w:w="2819" w:type="dxa"/>
          </w:tcPr>
          <w:p w:rsidR="008E28EE" w:rsidRPr="00BA0753" w:rsidRDefault="00C00548" w:rsidP="008E28EE">
            <w:pPr>
              <w:pStyle w:val="ListParagraph"/>
              <w:ind w:left="0"/>
              <w:jc w:val="both"/>
              <w:rPr>
                <w:sz w:val="24"/>
                <w:szCs w:val="24"/>
              </w:rPr>
            </w:pPr>
            <w:r>
              <w:rPr>
                <w:sz w:val="24"/>
                <w:szCs w:val="24"/>
              </w:rPr>
              <w:t>Shadnagar</w:t>
            </w:r>
          </w:p>
        </w:tc>
        <w:tc>
          <w:tcPr>
            <w:tcW w:w="2533" w:type="dxa"/>
          </w:tcPr>
          <w:p w:rsidR="008E28EE" w:rsidRPr="00BA0753" w:rsidRDefault="00C00548" w:rsidP="008E28EE">
            <w:pPr>
              <w:pStyle w:val="ListParagraph"/>
              <w:ind w:left="0"/>
              <w:jc w:val="both"/>
              <w:rPr>
                <w:sz w:val="24"/>
                <w:szCs w:val="24"/>
              </w:rPr>
            </w:pPr>
            <w:r>
              <w:rPr>
                <w:sz w:val="24"/>
                <w:szCs w:val="24"/>
              </w:rPr>
              <w:t>45.28</w:t>
            </w:r>
          </w:p>
        </w:tc>
        <w:tc>
          <w:tcPr>
            <w:tcW w:w="2825" w:type="dxa"/>
          </w:tcPr>
          <w:p w:rsidR="008E28EE" w:rsidRDefault="00C00548" w:rsidP="00C00548">
            <w:pPr>
              <w:pStyle w:val="ListParagraph"/>
              <w:tabs>
                <w:tab w:val="left" w:pos="213"/>
              </w:tabs>
              <w:ind w:left="318" w:hanging="270"/>
              <w:jc w:val="both"/>
              <w:rPr>
                <w:sz w:val="24"/>
                <w:szCs w:val="24"/>
              </w:rPr>
            </w:pPr>
            <w:r>
              <w:rPr>
                <w:sz w:val="24"/>
                <w:szCs w:val="24"/>
              </w:rPr>
              <w:t>2017-18 to 2019-20</w:t>
            </w:r>
          </w:p>
        </w:tc>
      </w:tr>
    </w:tbl>
    <w:p w:rsidR="00C31283" w:rsidRPr="00BA0753" w:rsidRDefault="008E28EE" w:rsidP="00C31283">
      <w:pPr>
        <w:pStyle w:val="ListParagraph"/>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C31283" w:rsidRPr="008273AE" w:rsidRDefault="00C31283" w:rsidP="00C31283">
      <w:pPr>
        <w:pStyle w:val="ListParagraph"/>
        <w:numPr>
          <w:ilvl w:val="0"/>
          <w:numId w:val="25"/>
        </w:numPr>
        <w:ind w:left="990"/>
        <w:jc w:val="both"/>
        <w:rPr>
          <w:rFonts w:ascii="Times New Roman" w:hAnsi="Times New Roman" w:cs="Times New Roman"/>
          <w:sz w:val="24"/>
          <w:szCs w:val="24"/>
        </w:rPr>
      </w:pPr>
      <w:r w:rsidRPr="008273AE">
        <w:rPr>
          <w:rFonts w:ascii="Times New Roman" w:hAnsi="Times New Roman" w:cs="Times New Roman"/>
          <w:b/>
          <w:sz w:val="24"/>
          <w:szCs w:val="24"/>
        </w:rPr>
        <w:t>Non-remittances of statutory deductions</w:t>
      </w:r>
    </w:p>
    <w:p w:rsidR="00C31283" w:rsidRPr="00D86242" w:rsidRDefault="00C31283" w:rsidP="00C31283">
      <w:pPr>
        <w:spacing w:line="360" w:lineRule="auto"/>
        <w:ind w:firstLine="720"/>
        <w:jc w:val="both"/>
        <w:rPr>
          <w:rFonts w:ascii="Times New Roman" w:hAnsi="Times New Roman" w:cs="Times New Roman"/>
          <w:sz w:val="24"/>
          <w:szCs w:val="24"/>
        </w:rPr>
      </w:pPr>
      <w:r w:rsidRPr="00D86242">
        <w:rPr>
          <w:rFonts w:ascii="Times New Roman" w:hAnsi="Times New Roman" w:cs="Times New Roman"/>
          <w:sz w:val="24"/>
          <w:szCs w:val="24"/>
        </w:rPr>
        <w:t>As per statutory requirements deductions towards income tax (IT), Central</w:t>
      </w:r>
      <w:r w:rsidR="00114104">
        <w:rPr>
          <w:rFonts w:ascii="Times New Roman" w:hAnsi="Times New Roman" w:cs="Times New Roman"/>
          <w:sz w:val="24"/>
          <w:szCs w:val="24"/>
        </w:rPr>
        <w:t xml:space="preserve"> GST (CGST), State GST (SGST), Labour C</w:t>
      </w:r>
      <w:r w:rsidRPr="00D86242">
        <w:rPr>
          <w:rFonts w:ascii="Times New Roman" w:hAnsi="Times New Roman" w:cs="Times New Roman"/>
          <w:sz w:val="24"/>
          <w:szCs w:val="24"/>
        </w:rPr>
        <w:t>ess (LC), National Academy of Construction (NAC), Quality Control (QC), Seigniorage Charge, Scrutiny charges are to be done and remitted to the respective departments like Income Tax Department, Commercial Tax Department, Labour Department, NAC, Chief Engineer (QC), Department of Industries and Commerce and respective Engineering Divisions without delay.</w:t>
      </w:r>
    </w:p>
    <w:p w:rsidR="00C31283" w:rsidRDefault="00C31283" w:rsidP="00C3128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During scrutiny of </w:t>
      </w:r>
      <w:r w:rsidR="00342CA0">
        <w:rPr>
          <w:rFonts w:ascii="Times New Roman" w:hAnsi="Times New Roman" w:cs="Times New Roman"/>
          <w:sz w:val="24"/>
          <w:szCs w:val="24"/>
        </w:rPr>
        <w:t xml:space="preserve">works bills </w:t>
      </w:r>
      <w:r w:rsidR="00FE0C09">
        <w:rPr>
          <w:rFonts w:ascii="Times New Roman" w:hAnsi="Times New Roman" w:cs="Times New Roman"/>
          <w:sz w:val="24"/>
          <w:szCs w:val="24"/>
        </w:rPr>
        <w:t>in respect of following M</w:t>
      </w:r>
      <w:r>
        <w:rPr>
          <w:rFonts w:ascii="Times New Roman" w:hAnsi="Times New Roman" w:cs="Times New Roman"/>
          <w:sz w:val="24"/>
          <w:szCs w:val="24"/>
        </w:rPr>
        <w:t>unicipalities it was observed th</w:t>
      </w:r>
      <w:r w:rsidRPr="00D86242">
        <w:rPr>
          <w:rFonts w:ascii="Times New Roman" w:hAnsi="Times New Roman" w:cs="Times New Roman"/>
          <w:sz w:val="24"/>
          <w:szCs w:val="24"/>
        </w:rPr>
        <w:t xml:space="preserve">at the Municipality </w:t>
      </w:r>
      <w:r>
        <w:rPr>
          <w:rFonts w:ascii="Times New Roman" w:hAnsi="Times New Roman" w:cs="Times New Roman"/>
          <w:sz w:val="24"/>
          <w:szCs w:val="24"/>
        </w:rPr>
        <w:t>made the</w:t>
      </w:r>
      <w:r w:rsidRPr="00D86242">
        <w:rPr>
          <w:rFonts w:ascii="Times New Roman" w:hAnsi="Times New Roman" w:cs="Times New Roman"/>
          <w:sz w:val="24"/>
          <w:szCs w:val="24"/>
        </w:rPr>
        <w:t xml:space="preserve"> said deductions but these deductions were </w:t>
      </w:r>
      <w:r w:rsidR="00FE0C09">
        <w:rPr>
          <w:rFonts w:ascii="Times New Roman" w:hAnsi="Times New Roman" w:cs="Times New Roman"/>
          <w:sz w:val="24"/>
          <w:szCs w:val="24"/>
        </w:rPr>
        <w:t>not remitted to the respective D</w:t>
      </w:r>
      <w:r w:rsidRPr="00D86242">
        <w:rPr>
          <w:rFonts w:ascii="Times New Roman" w:hAnsi="Times New Roman" w:cs="Times New Roman"/>
          <w:sz w:val="24"/>
          <w:szCs w:val="24"/>
        </w:rPr>
        <w:t>epartments</w:t>
      </w:r>
      <w:r>
        <w:rPr>
          <w:rFonts w:ascii="Times New Roman" w:hAnsi="Times New Roman" w:cs="Times New Roman"/>
          <w:sz w:val="24"/>
          <w:szCs w:val="24"/>
        </w:rPr>
        <w:t xml:space="preserve"> as detailed below:</w:t>
      </w:r>
    </w:p>
    <w:tbl>
      <w:tblPr>
        <w:tblStyle w:val="TableGrid"/>
        <w:tblW w:w="6750" w:type="dxa"/>
        <w:jc w:val="center"/>
        <w:tblLook w:val="04A0"/>
      </w:tblPr>
      <w:tblGrid>
        <w:gridCol w:w="690"/>
        <w:gridCol w:w="4205"/>
        <w:gridCol w:w="1855"/>
      </w:tblGrid>
      <w:tr w:rsidR="00C31283" w:rsidTr="001941C1">
        <w:trPr>
          <w:jc w:val="center"/>
        </w:trPr>
        <w:tc>
          <w:tcPr>
            <w:tcW w:w="690" w:type="dxa"/>
          </w:tcPr>
          <w:p w:rsidR="00C31283" w:rsidRDefault="00C31283" w:rsidP="00D665C7">
            <w:pPr>
              <w:spacing w:after="120" w:line="240" w:lineRule="auto"/>
              <w:jc w:val="center"/>
              <w:rPr>
                <w:sz w:val="24"/>
                <w:szCs w:val="24"/>
              </w:rPr>
            </w:pPr>
            <w:r>
              <w:rPr>
                <w:sz w:val="24"/>
                <w:szCs w:val="24"/>
              </w:rPr>
              <w:t>Sl.</w:t>
            </w:r>
          </w:p>
          <w:p w:rsidR="00C31283" w:rsidRDefault="00C31283" w:rsidP="00D665C7">
            <w:pPr>
              <w:spacing w:after="120" w:line="240" w:lineRule="auto"/>
              <w:jc w:val="center"/>
              <w:rPr>
                <w:sz w:val="24"/>
                <w:szCs w:val="24"/>
              </w:rPr>
            </w:pPr>
            <w:r>
              <w:rPr>
                <w:sz w:val="24"/>
                <w:szCs w:val="24"/>
              </w:rPr>
              <w:t>No.</w:t>
            </w:r>
          </w:p>
        </w:tc>
        <w:tc>
          <w:tcPr>
            <w:tcW w:w="4205" w:type="dxa"/>
          </w:tcPr>
          <w:p w:rsidR="00C31283" w:rsidRDefault="00C31283" w:rsidP="00D665C7">
            <w:pPr>
              <w:spacing w:after="120" w:line="240" w:lineRule="auto"/>
              <w:jc w:val="center"/>
              <w:rPr>
                <w:sz w:val="24"/>
                <w:szCs w:val="24"/>
              </w:rPr>
            </w:pPr>
            <w:r>
              <w:rPr>
                <w:sz w:val="24"/>
                <w:szCs w:val="24"/>
              </w:rPr>
              <w:t>Name of the Municipality</w:t>
            </w:r>
          </w:p>
        </w:tc>
        <w:tc>
          <w:tcPr>
            <w:tcW w:w="1855" w:type="dxa"/>
          </w:tcPr>
          <w:p w:rsidR="00C31283" w:rsidRDefault="00C31283" w:rsidP="00D665C7">
            <w:pPr>
              <w:spacing w:after="120" w:line="240" w:lineRule="auto"/>
              <w:jc w:val="center"/>
              <w:rPr>
                <w:sz w:val="24"/>
                <w:szCs w:val="24"/>
              </w:rPr>
            </w:pPr>
            <w:r>
              <w:rPr>
                <w:sz w:val="24"/>
                <w:szCs w:val="24"/>
              </w:rPr>
              <w:t>Amount dedu</w:t>
            </w:r>
            <w:r w:rsidR="00342CA0">
              <w:rPr>
                <w:sz w:val="24"/>
                <w:szCs w:val="24"/>
              </w:rPr>
              <w:t xml:space="preserve">cted but not remitted </w:t>
            </w:r>
            <w:r w:rsidR="00342CA0">
              <w:rPr>
                <w:sz w:val="24"/>
                <w:szCs w:val="24"/>
              </w:rPr>
              <w:br/>
              <w:t>(in lakh</w:t>
            </w:r>
            <w:r>
              <w:rPr>
                <w:sz w:val="24"/>
                <w:szCs w:val="24"/>
              </w:rPr>
              <w:t>)</w:t>
            </w:r>
          </w:p>
        </w:tc>
      </w:tr>
      <w:tr w:rsidR="00C31283" w:rsidTr="001941C1">
        <w:trPr>
          <w:jc w:val="center"/>
        </w:trPr>
        <w:tc>
          <w:tcPr>
            <w:tcW w:w="690" w:type="dxa"/>
          </w:tcPr>
          <w:p w:rsidR="00C31283" w:rsidRDefault="00C31283" w:rsidP="00D665C7">
            <w:pPr>
              <w:spacing w:line="240" w:lineRule="auto"/>
              <w:jc w:val="both"/>
              <w:rPr>
                <w:sz w:val="24"/>
                <w:szCs w:val="24"/>
              </w:rPr>
            </w:pPr>
            <w:r>
              <w:rPr>
                <w:sz w:val="24"/>
                <w:szCs w:val="24"/>
              </w:rPr>
              <w:t>1.</w:t>
            </w:r>
          </w:p>
        </w:tc>
        <w:tc>
          <w:tcPr>
            <w:tcW w:w="4205" w:type="dxa"/>
          </w:tcPr>
          <w:p w:rsidR="00C31283" w:rsidRDefault="00C31283" w:rsidP="00D665C7">
            <w:pPr>
              <w:spacing w:line="240" w:lineRule="auto"/>
              <w:jc w:val="both"/>
              <w:rPr>
                <w:sz w:val="24"/>
                <w:szCs w:val="24"/>
              </w:rPr>
            </w:pPr>
            <w:r>
              <w:rPr>
                <w:sz w:val="24"/>
                <w:szCs w:val="24"/>
              </w:rPr>
              <w:t>Bollarum Municipality, Sangareddy Dist</w:t>
            </w:r>
          </w:p>
        </w:tc>
        <w:tc>
          <w:tcPr>
            <w:tcW w:w="1855" w:type="dxa"/>
          </w:tcPr>
          <w:p w:rsidR="00C31283" w:rsidRDefault="00C31283" w:rsidP="00D665C7">
            <w:pPr>
              <w:spacing w:line="240" w:lineRule="auto"/>
              <w:jc w:val="center"/>
              <w:rPr>
                <w:sz w:val="24"/>
                <w:szCs w:val="24"/>
              </w:rPr>
            </w:pPr>
            <w:r>
              <w:rPr>
                <w:sz w:val="24"/>
                <w:szCs w:val="24"/>
              </w:rPr>
              <w:t>5.57</w:t>
            </w:r>
          </w:p>
        </w:tc>
      </w:tr>
      <w:tr w:rsidR="00C31283" w:rsidTr="001941C1">
        <w:trPr>
          <w:jc w:val="center"/>
        </w:trPr>
        <w:tc>
          <w:tcPr>
            <w:tcW w:w="690" w:type="dxa"/>
          </w:tcPr>
          <w:p w:rsidR="00C31283" w:rsidRDefault="00C31283" w:rsidP="00D665C7">
            <w:pPr>
              <w:spacing w:line="240" w:lineRule="auto"/>
              <w:jc w:val="both"/>
              <w:rPr>
                <w:sz w:val="24"/>
                <w:szCs w:val="24"/>
              </w:rPr>
            </w:pPr>
            <w:r>
              <w:rPr>
                <w:sz w:val="24"/>
                <w:szCs w:val="24"/>
              </w:rPr>
              <w:t>2.</w:t>
            </w:r>
          </w:p>
        </w:tc>
        <w:tc>
          <w:tcPr>
            <w:tcW w:w="4205" w:type="dxa"/>
          </w:tcPr>
          <w:p w:rsidR="00C31283" w:rsidRDefault="00C31283" w:rsidP="00D665C7">
            <w:pPr>
              <w:spacing w:line="240" w:lineRule="auto"/>
              <w:jc w:val="both"/>
              <w:rPr>
                <w:sz w:val="24"/>
                <w:szCs w:val="24"/>
              </w:rPr>
            </w:pPr>
            <w:r>
              <w:rPr>
                <w:sz w:val="24"/>
                <w:szCs w:val="24"/>
              </w:rPr>
              <w:t>Bhainsa Municipality, Nirmal Dist</w:t>
            </w:r>
          </w:p>
        </w:tc>
        <w:tc>
          <w:tcPr>
            <w:tcW w:w="1855" w:type="dxa"/>
          </w:tcPr>
          <w:p w:rsidR="00C31283" w:rsidRDefault="00C31283" w:rsidP="00D665C7">
            <w:pPr>
              <w:spacing w:line="240" w:lineRule="auto"/>
              <w:jc w:val="center"/>
              <w:rPr>
                <w:sz w:val="24"/>
                <w:szCs w:val="24"/>
              </w:rPr>
            </w:pPr>
            <w:r>
              <w:rPr>
                <w:sz w:val="24"/>
                <w:szCs w:val="24"/>
              </w:rPr>
              <w:t>5.47</w:t>
            </w:r>
          </w:p>
        </w:tc>
      </w:tr>
      <w:tr w:rsidR="000355A0" w:rsidTr="001941C1">
        <w:trPr>
          <w:jc w:val="center"/>
        </w:trPr>
        <w:tc>
          <w:tcPr>
            <w:tcW w:w="690" w:type="dxa"/>
          </w:tcPr>
          <w:p w:rsidR="000355A0" w:rsidRDefault="000355A0" w:rsidP="00D665C7">
            <w:pPr>
              <w:spacing w:line="240" w:lineRule="auto"/>
              <w:jc w:val="both"/>
              <w:rPr>
                <w:sz w:val="24"/>
                <w:szCs w:val="24"/>
              </w:rPr>
            </w:pPr>
            <w:r>
              <w:rPr>
                <w:sz w:val="24"/>
                <w:szCs w:val="24"/>
              </w:rPr>
              <w:t>3.</w:t>
            </w:r>
          </w:p>
        </w:tc>
        <w:tc>
          <w:tcPr>
            <w:tcW w:w="4205" w:type="dxa"/>
          </w:tcPr>
          <w:p w:rsidR="000355A0" w:rsidRDefault="000355A0" w:rsidP="00D665C7">
            <w:pPr>
              <w:spacing w:line="240" w:lineRule="auto"/>
              <w:jc w:val="both"/>
              <w:rPr>
                <w:sz w:val="24"/>
                <w:szCs w:val="24"/>
              </w:rPr>
            </w:pPr>
            <w:r>
              <w:rPr>
                <w:sz w:val="24"/>
                <w:szCs w:val="24"/>
              </w:rPr>
              <w:t>Shadnagar Municipality</w:t>
            </w:r>
          </w:p>
        </w:tc>
        <w:tc>
          <w:tcPr>
            <w:tcW w:w="1855" w:type="dxa"/>
          </w:tcPr>
          <w:p w:rsidR="000355A0" w:rsidRDefault="000355A0" w:rsidP="00D665C7">
            <w:pPr>
              <w:spacing w:line="240" w:lineRule="auto"/>
              <w:jc w:val="center"/>
              <w:rPr>
                <w:sz w:val="24"/>
                <w:szCs w:val="24"/>
              </w:rPr>
            </w:pPr>
            <w:r>
              <w:rPr>
                <w:sz w:val="24"/>
                <w:szCs w:val="24"/>
              </w:rPr>
              <w:t>15.39</w:t>
            </w:r>
          </w:p>
        </w:tc>
      </w:tr>
    </w:tbl>
    <w:p w:rsidR="00C31283" w:rsidRDefault="00C31283" w:rsidP="00C31283">
      <w:pPr>
        <w:pStyle w:val="ListParagraph"/>
        <w:ind w:left="990"/>
        <w:jc w:val="both"/>
        <w:rPr>
          <w:rFonts w:ascii="Times New Roman" w:hAnsi="Times New Roman" w:cs="Times New Roman"/>
          <w:sz w:val="24"/>
          <w:szCs w:val="24"/>
        </w:rPr>
      </w:pPr>
    </w:p>
    <w:p w:rsidR="00C31283" w:rsidRPr="00444606" w:rsidRDefault="00C31283" w:rsidP="00C31283">
      <w:pPr>
        <w:pStyle w:val="ListParagraph"/>
        <w:numPr>
          <w:ilvl w:val="0"/>
          <w:numId w:val="25"/>
        </w:numPr>
        <w:tabs>
          <w:tab w:val="left" w:pos="540"/>
        </w:tabs>
        <w:autoSpaceDE w:val="0"/>
        <w:autoSpaceDN w:val="0"/>
        <w:adjustRightInd w:val="0"/>
        <w:spacing w:after="0" w:line="480" w:lineRule="auto"/>
        <w:jc w:val="both"/>
        <w:rPr>
          <w:rFonts w:ascii="Times New Roman" w:hAnsi="Times New Roman" w:cs="Times New Roman"/>
          <w:b/>
          <w:sz w:val="24"/>
          <w:szCs w:val="24"/>
        </w:rPr>
      </w:pPr>
      <w:r w:rsidRPr="00444606">
        <w:rPr>
          <w:rFonts w:ascii="Times New Roman" w:hAnsi="Times New Roman" w:cs="Times New Roman"/>
          <w:b/>
          <w:sz w:val="24"/>
          <w:szCs w:val="24"/>
        </w:rPr>
        <w:t xml:space="preserve">    Non</w:t>
      </w:r>
      <w:r w:rsidR="00FE0C09">
        <w:rPr>
          <w:rFonts w:ascii="Times New Roman" w:hAnsi="Times New Roman" w:cs="Times New Roman"/>
          <w:b/>
          <w:sz w:val="24"/>
          <w:szCs w:val="24"/>
        </w:rPr>
        <w:t xml:space="preserve"> – receipt of per capita grant </w:t>
      </w:r>
      <w:r w:rsidRPr="00444606">
        <w:rPr>
          <w:rFonts w:ascii="Times New Roman" w:hAnsi="Times New Roman" w:cs="Times New Roman"/>
          <w:b/>
          <w:sz w:val="24"/>
          <w:szCs w:val="24"/>
        </w:rPr>
        <w:t xml:space="preserve"> </w:t>
      </w:r>
    </w:p>
    <w:p w:rsidR="00C31283" w:rsidRDefault="00C31283" w:rsidP="003F2BD2">
      <w:pPr>
        <w:pStyle w:val="ListParagraph"/>
        <w:tabs>
          <w:tab w:val="left" w:pos="540"/>
        </w:tabs>
        <w:autoSpaceDE w:val="0"/>
        <w:autoSpaceDN w:val="0"/>
        <w:adjustRightInd w:val="0"/>
        <w:spacing w:after="0" w:line="360" w:lineRule="auto"/>
        <w:ind w:left="0"/>
        <w:jc w:val="both"/>
        <w:rPr>
          <w:rFonts w:ascii="Times New Roman" w:hAnsi="Times New Roman" w:cs="Times New Roman"/>
          <w:sz w:val="24"/>
          <w:szCs w:val="24"/>
        </w:rPr>
      </w:pPr>
      <w:r w:rsidRPr="006C4FC3">
        <w:rPr>
          <w:rFonts w:ascii="Times New Roman" w:hAnsi="Times New Roman" w:cs="Times New Roman"/>
          <w:sz w:val="24"/>
          <w:szCs w:val="24"/>
        </w:rPr>
        <w:t>As per para 3.58 of Hand Book on Municipal Financial Accountability, the Municipality has to receive per capita grant at the rate of Rs.8 per head of population</w:t>
      </w:r>
      <w:r>
        <w:rPr>
          <w:rFonts w:ascii="Times New Roman" w:hAnsi="Times New Roman" w:cs="Times New Roman"/>
          <w:sz w:val="24"/>
          <w:szCs w:val="24"/>
        </w:rPr>
        <w:t xml:space="preserve"> (as per 2011 census)</w:t>
      </w:r>
      <w:r w:rsidRPr="006C4FC3">
        <w:rPr>
          <w:rFonts w:ascii="Times New Roman" w:hAnsi="Times New Roman" w:cs="Times New Roman"/>
          <w:sz w:val="24"/>
          <w:szCs w:val="24"/>
        </w:rPr>
        <w:t xml:space="preserve">, from the State Government, to utilize for ordinary expenditure and to meet financial requirements and to enable the local bodies to take up the developmental activities in its jurisdiction.   </w:t>
      </w:r>
    </w:p>
    <w:p w:rsidR="00C31283" w:rsidRPr="006C4FC3" w:rsidRDefault="00C31283" w:rsidP="003F2BD2">
      <w:pPr>
        <w:pStyle w:val="ListParagraph"/>
        <w:tabs>
          <w:tab w:val="left" w:pos="54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During scrutiny of records in respect of Bollarum, M</w:t>
      </w:r>
      <w:r w:rsidR="005D6DF8">
        <w:rPr>
          <w:rFonts w:ascii="Times New Roman" w:hAnsi="Times New Roman" w:cs="Times New Roman"/>
          <w:sz w:val="24"/>
          <w:szCs w:val="24"/>
        </w:rPr>
        <w:t>ancherial, Nagarkurnool, Nirmal, Medchal</w:t>
      </w:r>
      <w:r w:rsidR="007A2A34">
        <w:rPr>
          <w:rFonts w:ascii="Times New Roman" w:hAnsi="Times New Roman" w:cs="Times New Roman"/>
          <w:sz w:val="24"/>
          <w:szCs w:val="24"/>
        </w:rPr>
        <w:t>, Shadnagar</w:t>
      </w:r>
      <w:r w:rsidR="00FE0C09">
        <w:rPr>
          <w:rFonts w:ascii="Times New Roman" w:hAnsi="Times New Roman" w:cs="Times New Roman"/>
          <w:sz w:val="24"/>
          <w:szCs w:val="24"/>
        </w:rPr>
        <w:t xml:space="preserve"> </w:t>
      </w:r>
      <w:r>
        <w:rPr>
          <w:rFonts w:ascii="Times New Roman" w:hAnsi="Times New Roman" w:cs="Times New Roman"/>
          <w:sz w:val="24"/>
          <w:szCs w:val="24"/>
        </w:rPr>
        <w:t>and Peddamberpet Municipalites it was noticed that per capita grant to the extent mentioned in Appendix-II was not received.</w:t>
      </w:r>
    </w:p>
    <w:p w:rsidR="00C31283" w:rsidRPr="00BE5293" w:rsidRDefault="00C31283" w:rsidP="00C31283">
      <w:pPr>
        <w:jc w:val="both"/>
        <w:rPr>
          <w:rFonts w:ascii="Times New Roman" w:hAnsi="Times New Roman" w:cs="Times New Roman"/>
          <w:b/>
          <w:sz w:val="24"/>
          <w:szCs w:val="24"/>
        </w:rPr>
      </w:pPr>
    </w:p>
    <w:p w:rsidR="00C31283" w:rsidRPr="00675837" w:rsidRDefault="00C31283" w:rsidP="00C31283">
      <w:pPr>
        <w:pStyle w:val="ListParagraph"/>
        <w:numPr>
          <w:ilvl w:val="0"/>
          <w:numId w:val="25"/>
        </w:numPr>
        <w:jc w:val="both"/>
        <w:rPr>
          <w:rFonts w:ascii="Times New Roman" w:hAnsi="Times New Roman" w:cs="Times New Roman"/>
          <w:b/>
          <w:color w:val="FF0000"/>
          <w:sz w:val="24"/>
          <w:szCs w:val="24"/>
        </w:rPr>
      </w:pPr>
      <w:r w:rsidRPr="00444606">
        <w:rPr>
          <w:rFonts w:ascii="Times New Roman" w:hAnsi="Times New Roman" w:cs="Times New Roman"/>
          <w:b/>
          <w:sz w:val="24"/>
          <w:szCs w:val="24"/>
        </w:rPr>
        <w:t xml:space="preserve">Arrears in collection of </w:t>
      </w:r>
      <w:r>
        <w:rPr>
          <w:rFonts w:ascii="Times New Roman" w:hAnsi="Times New Roman" w:cs="Times New Roman"/>
          <w:b/>
          <w:sz w:val="24"/>
          <w:szCs w:val="24"/>
        </w:rPr>
        <w:t xml:space="preserve">shop rents situated in Municipal Shopping Complexes </w:t>
      </w:r>
    </w:p>
    <w:p w:rsidR="00C31283" w:rsidRDefault="00C31283" w:rsidP="003F2BD2">
      <w:pPr>
        <w:spacing w:after="0" w:line="360" w:lineRule="auto"/>
        <w:jc w:val="both"/>
        <w:rPr>
          <w:rFonts w:ascii="Times New Roman" w:hAnsi="Times New Roman" w:cs="Times New Roman"/>
          <w:sz w:val="24"/>
          <w:szCs w:val="24"/>
        </w:rPr>
      </w:pPr>
      <w:r w:rsidRPr="000D7EEA">
        <w:rPr>
          <w:rFonts w:ascii="Times New Roman" w:hAnsi="Times New Roman" w:cs="Times New Roman"/>
          <w:sz w:val="24"/>
          <w:szCs w:val="24"/>
        </w:rPr>
        <w:t xml:space="preserve">As per article 8 of Andhra Pradesh Financial Code, Volume I, every Govt. </w:t>
      </w:r>
      <w:r w:rsidR="007A2A34" w:rsidRPr="000D7EEA">
        <w:rPr>
          <w:rFonts w:ascii="Times New Roman" w:hAnsi="Times New Roman" w:cs="Times New Roman"/>
          <w:sz w:val="24"/>
          <w:szCs w:val="24"/>
        </w:rPr>
        <w:t>S</w:t>
      </w:r>
      <w:r w:rsidRPr="000D7EEA">
        <w:rPr>
          <w:rFonts w:ascii="Times New Roman" w:hAnsi="Times New Roman" w:cs="Times New Roman"/>
          <w:sz w:val="24"/>
          <w:szCs w:val="24"/>
        </w:rPr>
        <w:t xml:space="preserve">ervant who is responsible for the collection of any moneys due to the Govt. </w:t>
      </w:r>
      <w:r w:rsidR="007A2A34" w:rsidRPr="000D7EEA">
        <w:rPr>
          <w:rFonts w:ascii="Times New Roman" w:hAnsi="Times New Roman" w:cs="Times New Roman"/>
          <w:sz w:val="24"/>
          <w:szCs w:val="24"/>
        </w:rPr>
        <w:t>S</w:t>
      </w:r>
      <w:r w:rsidRPr="000D7EEA">
        <w:rPr>
          <w:rFonts w:ascii="Times New Roman" w:hAnsi="Times New Roman" w:cs="Times New Roman"/>
          <w:sz w:val="24"/>
          <w:szCs w:val="24"/>
        </w:rPr>
        <w:t>hould see that demands are raised at once of payments become due and that effective steps are taken to ensure prompt reali</w:t>
      </w:r>
      <w:r w:rsidR="00342CA0">
        <w:rPr>
          <w:rFonts w:ascii="Times New Roman" w:hAnsi="Times New Roman" w:cs="Times New Roman"/>
          <w:sz w:val="24"/>
          <w:szCs w:val="24"/>
        </w:rPr>
        <w:t>sation of all the amounts</w:t>
      </w:r>
      <w:r w:rsidRPr="000D7EEA">
        <w:rPr>
          <w:rFonts w:ascii="Times New Roman" w:hAnsi="Times New Roman" w:cs="Times New Roman"/>
          <w:sz w:val="24"/>
          <w:szCs w:val="24"/>
        </w:rPr>
        <w:t xml:space="preserve"> due.  Proper record is to be maintained, to show in respect of all items of revenue, whether recurring or non-recurring, the assessments and demands made, the progress of recovery and the outstanding amounts due.  </w:t>
      </w:r>
    </w:p>
    <w:p w:rsidR="00C31283" w:rsidRPr="005966B6" w:rsidRDefault="00C31283" w:rsidP="00C31283">
      <w:pPr>
        <w:spacing w:after="0" w:line="360" w:lineRule="auto"/>
        <w:jc w:val="both"/>
        <w:rPr>
          <w:rFonts w:ascii="Times New Roman" w:hAnsi="Times New Roman" w:cs="Times New Roman"/>
          <w:sz w:val="24"/>
          <w:szCs w:val="24"/>
        </w:rPr>
      </w:pPr>
      <w:r w:rsidRPr="000D7EEA">
        <w:rPr>
          <w:rFonts w:ascii="Times New Roman" w:hAnsi="Times New Roman" w:cs="Times New Roman"/>
          <w:sz w:val="24"/>
          <w:szCs w:val="24"/>
        </w:rPr>
        <w:t xml:space="preserve">It was observed from the Arrear, Demand, Collection records of rental and Leases of Municipal Shopping Complexes of </w:t>
      </w:r>
      <w:r>
        <w:rPr>
          <w:rFonts w:ascii="Times New Roman" w:hAnsi="Times New Roman" w:cs="Times New Roman"/>
          <w:sz w:val="24"/>
          <w:szCs w:val="24"/>
        </w:rPr>
        <w:t xml:space="preserve">the following </w:t>
      </w:r>
      <w:r w:rsidRPr="000D7EEA">
        <w:rPr>
          <w:rFonts w:ascii="Times New Roman" w:hAnsi="Times New Roman" w:cs="Times New Roman"/>
          <w:sz w:val="24"/>
          <w:szCs w:val="24"/>
        </w:rPr>
        <w:t>Municipalit</w:t>
      </w:r>
      <w:r>
        <w:rPr>
          <w:rFonts w:ascii="Times New Roman" w:hAnsi="Times New Roman" w:cs="Times New Roman"/>
          <w:sz w:val="24"/>
          <w:szCs w:val="24"/>
        </w:rPr>
        <w:t xml:space="preserve">ies </w:t>
      </w:r>
      <w:r w:rsidRPr="000D7EEA">
        <w:rPr>
          <w:rFonts w:ascii="Times New Roman" w:hAnsi="Times New Roman" w:cs="Times New Roman"/>
          <w:sz w:val="24"/>
          <w:szCs w:val="24"/>
        </w:rPr>
        <w:t xml:space="preserve">that </w:t>
      </w:r>
      <w:r>
        <w:rPr>
          <w:rFonts w:ascii="Times New Roman" w:hAnsi="Times New Roman" w:cs="Times New Roman"/>
          <w:sz w:val="24"/>
          <w:szCs w:val="24"/>
        </w:rPr>
        <w:t>there was arrears in collection of shop rents as detailed below:</w:t>
      </w:r>
    </w:p>
    <w:p w:rsidR="00CC5D69" w:rsidRDefault="00CC5D69">
      <w:pPr>
        <w:spacing w:after="160" w:line="259"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31283" w:rsidRPr="00CC139B" w:rsidRDefault="00C31283" w:rsidP="00C31283">
      <w:pPr>
        <w:jc w:val="both"/>
        <w:rPr>
          <w:rFonts w:ascii="Times New Roman" w:hAnsi="Times New Roman" w:cs="Times New Roman"/>
          <w:color w:val="FF0000"/>
          <w:sz w:val="24"/>
          <w:szCs w:val="24"/>
        </w:rPr>
      </w:pPr>
    </w:p>
    <w:tbl>
      <w:tblPr>
        <w:tblStyle w:val="TableGrid"/>
        <w:tblpPr w:leftFromText="180" w:rightFromText="180" w:vertAnchor="text" w:horzAnchor="margin" w:tblpXSpec="center" w:tblpY="57"/>
        <w:tblW w:w="0" w:type="auto"/>
        <w:tblLook w:val="04A0"/>
      </w:tblPr>
      <w:tblGrid>
        <w:gridCol w:w="2869"/>
        <w:gridCol w:w="2639"/>
      </w:tblGrid>
      <w:tr w:rsidR="00C31283" w:rsidRPr="00A745CE" w:rsidTr="00D665C7">
        <w:trPr>
          <w:trHeight w:val="483"/>
        </w:trPr>
        <w:tc>
          <w:tcPr>
            <w:tcW w:w="2869" w:type="dxa"/>
          </w:tcPr>
          <w:p w:rsidR="00C31283" w:rsidRPr="00A745CE" w:rsidRDefault="00C31283" w:rsidP="00D665C7">
            <w:pPr>
              <w:pStyle w:val="ListParagraph"/>
              <w:ind w:left="0"/>
              <w:jc w:val="center"/>
              <w:rPr>
                <w:b/>
                <w:sz w:val="24"/>
                <w:szCs w:val="24"/>
              </w:rPr>
            </w:pPr>
            <w:r w:rsidRPr="00A745CE">
              <w:rPr>
                <w:b/>
                <w:sz w:val="24"/>
                <w:szCs w:val="24"/>
              </w:rPr>
              <w:t>Name of the municipality</w:t>
            </w:r>
          </w:p>
        </w:tc>
        <w:tc>
          <w:tcPr>
            <w:tcW w:w="2639" w:type="dxa"/>
          </w:tcPr>
          <w:p w:rsidR="00C31283" w:rsidRPr="00A745CE" w:rsidRDefault="00F5278C" w:rsidP="00D665C7">
            <w:pPr>
              <w:pStyle w:val="ListParagraph"/>
              <w:ind w:left="0"/>
              <w:jc w:val="center"/>
              <w:rPr>
                <w:b/>
                <w:sz w:val="24"/>
                <w:szCs w:val="24"/>
              </w:rPr>
            </w:pPr>
            <w:r>
              <w:rPr>
                <w:b/>
                <w:sz w:val="24"/>
                <w:szCs w:val="24"/>
              </w:rPr>
              <w:t>Amount( in Rs. Lakh</w:t>
            </w:r>
            <w:r w:rsidR="00C31283" w:rsidRPr="00A745CE">
              <w:rPr>
                <w:b/>
                <w:sz w:val="24"/>
                <w:szCs w:val="24"/>
              </w:rPr>
              <w:t>)</w:t>
            </w:r>
          </w:p>
          <w:p w:rsidR="00C31283" w:rsidRPr="00A745CE" w:rsidRDefault="00114104" w:rsidP="00D665C7">
            <w:pPr>
              <w:pStyle w:val="ListParagraph"/>
              <w:ind w:left="0"/>
              <w:jc w:val="center"/>
              <w:rPr>
                <w:b/>
                <w:sz w:val="24"/>
                <w:szCs w:val="24"/>
              </w:rPr>
            </w:pPr>
            <w:r>
              <w:rPr>
                <w:b/>
                <w:sz w:val="24"/>
                <w:szCs w:val="24"/>
              </w:rPr>
              <w:t>Rental Arrers</w:t>
            </w:r>
          </w:p>
        </w:tc>
      </w:tr>
      <w:tr w:rsidR="00C31283" w:rsidRPr="00A745CE" w:rsidTr="00D665C7">
        <w:trPr>
          <w:trHeight w:val="483"/>
        </w:trPr>
        <w:tc>
          <w:tcPr>
            <w:tcW w:w="2869" w:type="dxa"/>
          </w:tcPr>
          <w:p w:rsidR="00C31283" w:rsidRPr="00A745CE" w:rsidRDefault="00C31283" w:rsidP="00D665C7">
            <w:pPr>
              <w:pStyle w:val="ListParagraph"/>
              <w:ind w:left="0"/>
              <w:jc w:val="center"/>
              <w:rPr>
                <w:sz w:val="24"/>
                <w:szCs w:val="24"/>
              </w:rPr>
            </w:pPr>
            <w:r w:rsidRPr="00A745CE">
              <w:rPr>
                <w:sz w:val="24"/>
                <w:szCs w:val="24"/>
              </w:rPr>
              <w:t>Siddipet</w:t>
            </w:r>
          </w:p>
        </w:tc>
        <w:tc>
          <w:tcPr>
            <w:tcW w:w="2639" w:type="dxa"/>
          </w:tcPr>
          <w:p w:rsidR="00C31283" w:rsidRPr="00A745CE" w:rsidRDefault="00C31283" w:rsidP="00D665C7">
            <w:pPr>
              <w:pStyle w:val="ListParagraph"/>
              <w:ind w:left="0"/>
              <w:jc w:val="center"/>
              <w:rPr>
                <w:sz w:val="24"/>
                <w:szCs w:val="24"/>
              </w:rPr>
            </w:pPr>
            <w:r w:rsidRPr="00A745CE">
              <w:rPr>
                <w:sz w:val="24"/>
                <w:szCs w:val="24"/>
              </w:rPr>
              <w:t>17.94</w:t>
            </w:r>
          </w:p>
        </w:tc>
      </w:tr>
      <w:tr w:rsidR="00C31283" w:rsidRPr="00A745CE" w:rsidTr="00D665C7">
        <w:trPr>
          <w:trHeight w:val="473"/>
        </w:trPr>
        <w:tc>
          <w:tcPr>
            <w:tcW w:w="2869" w:type="dxa"/>
          </w:tcPr>
          <w:p w:rsidR="00C31283" w:rsidRPr="00A745CE" w:rsidRDefault="00C31283" w:rsidP="00D665C7">
            <w:pPr>
              <w:pStyle w:val="ListParagraph"/>
              <w:ind w:left="0"/>
              <w:jc w:val="center"/>
              <w:rPr>
                <w:sz w:val="24"/>
                <w:szCs w:val="24"/>
              </w:rPr>
            </w:pPr>
            <w:r w:rsidRPr="00A745CE">
              <w:rPr>
                <w:sz w:val="24"/>
                <w:szCs w:val="24"/>
              </w:rPr>
              <w:t>Suryapet</w:t>
            </w:r>
          </w:p>
        </w:tc>
        <w:tc>
          <w:tcPr>
            <w:tcW w:w="2639" w:type="dxa"/>
          </w:tcPr>
          <w:p w:rsidR="00C31283" w:rsidRPr="00A745CE" w:rsidRDefault="00C31283" w:rsidP="00D665C7">
            <w:pPr>
              <w:pStyle w:val="ListParagraph"/>
              <w:ind w:left="0"/>
              <w:jc w:val="center"/>
              <w:rPr>
                <w:sz w:val="24"/>
                <w:szCs w:val="24"/>
              </w:rPr>
            </w:pPr>
            <w:r w:rsidRPr="00A745CE">
              <w:rPr>
                <w:sz w:val="24"/>
                <w:szCs w:val="24"/>
              </w:rPr>
              <w:t>38.24</w:t>
            </w:r>
          </w:p>
        </w:tc>
      </w:tr>
      <w:tr w:rsidR="00C31283" w:rsidRPr="00A745CE" w:rsidTr="00D665C7">
        <w:trPr>
          <w:trHeight w:val="483"/>
        </w:trPr>
        <w:tc>
          <w:tcPr>
            <w:tcW w:w="2869" w:type="dxa"/>
          </w:tcPr>
          <w:p w:rsidR="00C31283" w:rsidRPr="00A745CE" w:rsidRDefault="00C31283" w:rsidP="00D665C7">
            <w:pPr>
              <w:pStyle w:val="ListParagraph"/>
              <w:ind w:left="0"/>
              <w:jc w:val="center"/>
              <w:rPr>
                <w:sz w:val="24"/>
                <w:szCs w:val="24"/>
              </w:rPr>
            </w:pPr>
            <w:r w:rsidRPr="00A745CE">
              <w:rPr>
                <w:sz w:val="24"/>
                <w:szCs w:val="24"/>
              </w:rPr>
              <w:t>Nirmal</w:t>
            </w:r>
          </w:p>
        </w:tc>
        <w:tc>
          <w:tcPr>
            <w:tcW w:w="2639" w:type="dxa"/>
          </w:tcPr>
          <w:p w:rsidR="00C31283" w:rsidRPr="00A745CE" w:rsidRDefault="00C31283" w:rsidP="00D665C7">
            <w:pPr>
              <w:pStyle w:val="ListParagraph"/>
              <w:ind w:left="0"/>
              <w:jc w:val="center"/>
              <w:rPr>
                <w:sz w:val="24"/>
                <w:szCs w:val="24"/>
              </w:rPr>
            </w:pPr>
            <w:r w:rsidRPr="00A745CE">
              <w:rPr>
                <w:sz w:val="24"/>
                <w:szCs w:val="24"/>
              </w:rPr>
              <w:t>18.81</w:t>
            </w:r>
          </w:p>
        </w:tc>
      </w:tr>
      <w:tr w:rsidR="004E058D" w:rsidRPr="00A745CE" w:rsidTr="00D665C7">
        <w:trPr>
          <w:trHeight w:val="483"/>
        </w:trPr>
        <w:tc>
          <w:tcPr>
            <w:tcW w:w="2869" w:type="dxa"/>
          </w:tcPr>
          <w:p w:rsidR="004E058D" w:rsidRPr="00A745CE" w:rsidRDefault="004E058D" w:rsidP="00D665C7">
            <w:pPr>
              <w:pStyle w:val="ListParagraph"/>
              <w:ind w:left="0"/>
              <w:jc w:val="center"/>
              <w:rPr>
                <w:sz w:val="24"/>
                <w:szCs w:val="24"/>
              </w:rPr>
            </w:pPr>
            <w:r>
              <w:rPr>
                <w:sz w:val="24"/>
                <w:szCs w:val="24"/>
              </w:rPr>
              <w:t>Shadnagar</w:t>
            </w:r>
          </w:p>
        </w:tc>
        <w:tc>
          <w:tcPr>
            <w:tcW w:w="2639" w:type="dxa"/>
          </w:tcPr>
          <w:p w:rsidR="004E058D" w:rsidRPr="00A745CE" w:rsidRDefault="004E058D" w:rsidP="00D665C7">
            <w:pPr>
              <w:pStyle w:val="ListParagraph"/>
              <w:ind w:left="0"/>
              <w:jc w:val="center"/>
              <w:rPr>
                <w:sz w:val="24"/>
                <w:szCs w:val="24"/>
              </w:rPr>
            </w:pPr>
            <w:r>
              <w:rPr>
                <w:sz w:val="24"/>
                <w:szCs w:val="24"/>
              </w:rPr>
              <w:t>20.45</w:t>
            </w:r>
          </w:p>
        </w:tc>
      </w:tr>
    </w:tbl>
    <w:p w:rsidR="00C31283" w:rsidRDefault="00C31283"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FA2E61" w:rsidRDefault="00FA2E61" w:rsidP="00C31283">
      <w:pPr>
        <w:pStyle w:val="ListParagraph"/>
        <w:jc w:val="both"/>
        <w:rPr>
          <w:rFonts w:ascii="Times New Roman" w:hAnsi="Times New Roman" w:cs="Times New Roman"/>
          <w:b/>
          <w:sz w:val="24"/>
          <w:szCs w:val="24"/>
        </w:rPr>
      </w:pPr>
    </w:p>
    <w:p w:rsidR="00C31283" w:rsidRPr="00B379D1" w:rsidRDefault="00C31283" w:rsidP="00C31283">
      <w:pPr>
        <w:pStyle w:val="ListParagraph"/>
        <w:jc w:val="both"/>
        <w:rPr>
          <w:rFonts w:ascii="Times New Roman" w:hAnsi="Times New Roman" w:cs="Times New Roman"/>
          <w:b/>
          <w:sz w:val="24"/>
          <w:szCs w:val="24"/>
        </w:rPr>
      </w:pPr>
    </w:p>
    <w:p w:rsidR="00C31283" w:rsidRPr="005F1359" w:rsidRDefault="00C31283" w:rsidP="00C31283">
      <w:pPr>
        <w:pStyle w:val="ListParagraph"/>
        <w:numPr>
          <w:ilvl w:val="0"/>
          <w:numId w:val="25"/>
        </w:numPr>
        <w:jc w:val="both"/>
        <w:rPr>
          <w:rFonts w:ascii="Times New Roman" w:hAnsi="Times New Roman" w:cs="Times New Roman"/>
          <w:sz w:val="24"/>
          <w:szCs w:val="24"/>
        </w:rPr>
      </w:pPr>
      <w:r w:rsidRPr="005F1359">
        <w:rPr>
          <w:rFonts w:ascii="Times New Roman" w:hAnsi="Times New Roman" w:cs="Times New Roman"/>
          <w:b/>
          <w:sz w:val="24"/>
          <w:szCs w:val="24"/>
        </w:rPr>
        <w:t xml:space="preserve">Non-utilisation of Grants </w:t>
      </w:r>
      <w:r w:rsidR="00114104">
        <w:rPr>
          <w:rFonts w:ascii="Times New Roman" w:hAnsi="Times New Roman" w:cs="Times New Roman"/>
          <w:b/>
          <w:sz w:val="24"/>
          <w:szCs w:val="24"/>
        </w:rPr>
        <w:t>and non-submission of Utilisation C</w:t>
      </w:r>
      <w:r>
        <w:rPr>
          <w:rFonts w:ascii="Times New Roman" w:hAnsi="Times New Roman" w:cs="Times New Roman"/>
          <w:b/>
          <w:sz w:val="24"/>
          <w:szCs w:val="24"/>
        </w:rPr>
        <w:t>ertificates (U</w:t>
      </w:r>
      <w:r w:rsidR="00FE0C09">
        <w:rPr>
          <w:rFonts w:ascii="Times New Roman" w:hAnsi="Times New Roman" w:cs="Times New Roman"/>
          <w:b/>
          <w:sz w:val="24"/>
          <w:szCs w:val="24"/>
        </w:rPr>
        <w:t>C</w:t>
      </w:r>
      <w:r>
        <w:rPr>
          <w:rFonts w:ascii="Times New Roman" w:hAnsi="Times New Roman" w:cs="Times New Roman"/>
          <w:b/>
          <w:sz w:val="24"/>
          <w:szCs w:val="24"/>
        </w:rPr>
        <w:t xml:space="preserve">s) </w:t>
      </w:r>
    </w:p>
    <w:p w:rsidR="00C31283" w:rsidRDefault="00C31283" w:rsidP="00C31283">
      <w:pPr>
        <w:pStyle w:val="ListParagraph"/>
        <w:jc w:val="both"/>
        <w:rPr>
          <w:rFonts w:ascii="Times New Roman" w:hAnsi="Times New Roman" w:cs="Times New Roman"/>
          <w:sz w:val="24"/>
          <w:szCs w:val="24"/>
        </w:rPr>
      </w:pPr>
    </w:p>
    <w:p w:rsidR="00C31283" w:rsidRDefault="00C31283" w:rsidP="009645A2">
      <w:pPr>
        <w:pStyle w:val="ListParagraph"/>
        <w:spacing w:line="360" w:lineRule="auto"/>
        <w:ind w:left="142"/>
        <w:jc w:val="both"/>
        <w:rPr>
          <w:rFonts w:ascii="Times New Roman" w:hAnsi="Times New Roman" w:cs="Times New Roman"/>
          <w:sz w:val="24"/>
          <w:szCs w:val="24"/>
        </w:rPr>
      </w:pPr>
      <w:r w:rsidRPr="00146F43">
        <w:rPr>
          <w:rFonts w:ascii="Times New Roman" w:hAnsi="Times New Roman" w:cs="Times New Roman"/>
          <w:sz w:val="24"/>
          <w:szCs w:val="24"/>
        </w:rPr>
        <w:t xml:space="preserve">The Government of India has been funding the Urban Local Bodies (ULBs) under </w:t>
      </w:r>
      <w:r>
        <w:rPr>
          <w:rFonts w:ascii="Times New Roman" w:hAnsi="Times New Roman" w:cs="Times New Roman"/>
          <w:sz w:val="24"/>
          <w:szCs w:val="24"/>
        </w:rPr>
        <w:t xml:space="preserve">State, </w:t>
      </w:r>
      <w:r w:rsidRPr="00146F43">
        <w:rPr>
          <w:rFonts w:ascii="Times New Roman" w:hAnsi="Times New Roman" w:cs="Times New Roman"/>
          <w:sz w:val="24"/>
          <w:szCs w:val="24"/>
        </w:rPr>
        <w:t>13</w:t>
      </w:r>
      <w:r w:rsidRPr="00146F43">
        <w:rPr>
          <w:rFonts w:ascii="Times New Roman" w:hAnsi="Times New Roman" w:cs="Times New Roman"/>
          <w:sz w:val="24"/>
          <w:szCs w:val="24"/>
          <w:vertAlign w:val="superscript"/>
        </w:rPr>
        <w:t>th</w:t>
      </w:r>
      <w:r>
        <w:rPr>
          <w:rFonts w:ascii="Times New Roman" w:hAnsi="Times New Roman" w:cs="Times New Roman"/>
          <w:sz w:val="24"/>
          <w:szCs w:val="24"/>
        </w:rPr>
        <w:t xml:space="preserve"> and  14</w:t>
      </w:r>
      <w:r w:rsidRPr="002331E4">
        <w:rPr>
          <w:rFonts w:ascii="Times New Roman" w:hAnsi="Times New Roman" w:cs="Times New Roman"/>
          <w:sz w:val="24"/>
          <w:szCs w:val="24"/>
          <w:vertAlign w:val="superscript"/>
        </w:rPr>
        <w:t>th</w:t>
      </w:r>
      <w:r>
        <w:rPr>
          <w:rFonts w:ascii="Times New Roman" w:hAnsi="Times New Roman" w:cs="Times New Roman"/>
          <w:sz w:val="24"/>
          <w:szCs w:val="24"/>
        </w:rPr>
        <w:t xml:space="preserve"> Finance Commission Grants </w:t>
      </w:r>
      <w:r w:rsidRPr="00146F43">
        <w:rPr>
          <w:rFonts w:ascii="Times New Roman" w:hAnsi="Times New Roman" w:cs="Times New Roman"/>
          <w:sz w:val="24"/>
          <w:szCs w:val="24"/>
        </w:rPr>
        <w:t xml:space="preserve">for improvement of </w:t>
      </w:r>
      <w:r w:rsidR="00FE0C09">
        <w:rPr>
          <w:rFonts w:ascii="Times New Roman" w:hAnsi="Times New Roman" w:cs="Times New Roman"/>
          <w:sz w:val="24"/>
          <w:szCs w:val="24"/>
        </w:rPr>
        <w:t>Urban S</w:t>
      </w:r>
      <w:r w:rsidRPr="00146F43">
        <w:rPr>
          <w:rFonts w:ascii="Times New Roman" w:hAnsi="Times New Roman" w:cs="Times New Roman"/>
          <w:sz w:val="24"/>
          <w:szCs w:val="24"/>
        </w:rPr>
        <w:t xml:space="preserve">ervices with an objective and belief that the PRIs/ULBs would utilize the funds for planned growth of the town/city </w:t>
      </w:r>
      <w:r w:rsidR="00FE0C09">
        <w:rPr>
          <w:rFonts w:ascii="Times New Roman" w:hAnsi="Times New Roman" w:cs="Times New Roman"/>
          <w:sz w:val="24"/>
          <w:szCs w:val="24"/>
        </w:rPr>
        <w:t xml:space="preserve">for improving the quality of </w:t>
      </w:r>
      <w:r w:rsidRPr="00146F43">
        <w:rPr>
          <w:rFonts w:ascii="Times New Roman" w:hAnsi="Times New Roman" w:cs="Times New Roman"/>
          <w:sz w:val="24"/>
          <w:szCs w:val="24"/>
        </w:rPr>
        <w:t xml:space="preserve"> life of the citizens</w:t>
      </w:r>
    </w:p>
    <w:p w:rsidR="00C31283" w:rsidRDefault="00C31283" w:rsidP="00C31283">
      <w:pPr>
        <w:pStyle w:val="ListParagraph"/>
        <w:jc w:val="both"/>
        <w:rPr>
          <w:rFonts w:ascii="Times New Roman" w:hAnsi="Times New Roman" w:cs="Times New Roman"/>
          <w:sz w:val="24"/>
          <w:szCs w:val="24"/>
        </w:rPr>
      </w:pPr>
    </w:p>
    <w:p w:rsidR="00C31283" w:rsidRDefault="00C31283" w:rsidP="00CC5D69">
      <w:pPr>
        <w:pStyle w:val="ListParagraph"/>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Municipal Commissioners are directed to utilise the grants </w:t>
      </w:r>
      <w:r w:rsidRPr="00B12057">
        <w:rPr>
          <w:rFonts w:ascii="Times New Roman" w:hAnsi="Times New Roman" w:cs="Times New Roman"/>
          <w:color w:val="000000" w:themeColor="text1"/>
          <w:sz w:val="24"/>
          <w:szCs w:val="24"/>
        </w:rPr>
        <w:t>immediately</w:t>
      </w:r>
      <w:r w:rsidR="00FE0C09">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on</w:t>
      </w:r>
      <w:r w:rsidR="00FE0C09">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priority</w:t>
      </w:r>
      <w:r w:rsidR="00F5278C">
        <w:rPr>
          <w:rFonts w:ascii="Times New Roman" w:hAnsi="Times New Roman" w:cs="Times New Roman"/>
          <w:color w:val="000000" w:themeColor="text1"/>
          <w:sz w:val="24"/>
          <w:szCs w:val="24"/>
        </w:rPr>
        <w:t xml:space="preserve"> basis </w:t>
      </w:r>
      <w:r w:rsidRPr="00B12057">
        <w:rPr>
          <w:rFonts w:ascii="Times New Roman" w:hAnsi="Times New Roman" w:cs="Times New Roman"/>
          <w:color w:val="000000" w:themeColor="text1"/>
          <w:sz w:val="24"/>
          <w:szCs w:val="24"/>
        </w:rPr>
        <w:t>and</w:t>
      </w:r>
      <w:r w:rsidR="00FE0C09">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send</w:t>
      </w:r>
      <w:r w:rsidR="00FE0C09">
        <w:rPr>
          <w:rFonts w:ascii="Times New Roman" w:hAnsi="Times New Roman" w:cs="Times New Roman"/>
          <w:color w:val="000000" w:themeColor="text1"/>
          <w:sz w:val="24"/>
          <w:szCs w:val="24"/>
        </w:rPr>
        <w:t xml:space="preserve"> </w:t>
      </w:r>
      <w:r w:rsidR="009E757C">
        <w:rPr>
          <w:rFonts w:ascii="Times New Roman" w:hAnsi="Times New Roman" w:cs="Times New Roman"/>
          <w:color w:val="000000" w:themeColor="text1"/>
          <w:sz w:val="24"/>
          <w:szCs w:val="24"/>
        </w:rPr>
        <w:t>U</w:t>
      </w:r>
      <w:r w:rsidR="00FE0C09">
        <w:rPr>
          <w:rFonts w:ascii="Times New Roman" w:hAnsi="Times New Roman" w:cs="Times New Roman"/>
          <w:color w:val="000000" w:themeColor="text1"/>
          <w:sz w:val="24"/>
          <w:szCs w:val="24"/>
        </w:rPr>
        <w:t>C</w:t>
      </w:r>
      <w:r w:rsidR="009E757C">
        <w:rPr>
          <w:rFonts w:ascii="Times New Roman" w:hAnsi="Times New Roman" w:cs="Times New Roman"/>
          <w:color w:val="000000" w:themeColor="text1"/>
          <w:sz w:val="24"/>
          <w:szCs w:val="24"/>
        </w:rPr>
        <w:t>s</w:t>
      </w:r>
      <w:r w:rsidR="00FE0C09">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year-wise,</w:t>
      </w:r>
      <w:r w:rsidR="00FE0C09">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component-wise</w:t>
      </w:r>
      <w:r w:rsidR="00FE0C09">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and</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voucherwise</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for</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release</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smade</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in</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prescribed</w:t>
      </w:r>
      <w:r w:rsidR="00FD66D0">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proforma.</w:t>
      </w:r>
    </w:p>
    <w:p w:rsidR="00C31283" w:rsidRDefault="00C31283" w:rsidP="00CC5D69">
      <w:pPr>
        <w:pStyle w:val="ListParagraph"/>
        <w:ind w:left="0" w:firstLine="142"/>
        <w:jc w:val="both"/>
        <w:rPr>
          <w:rFonts w:ascii="Times New Roman" w:hAnsi="Times New Roman" w:cs="Times New Roman"/>
          <w:sz w:val="24"/>
          <w:szCs w:val="24"/>
        </w:rPr>
      </w:pPr>
      <w:r>
        <w:rPr>
          <w:rFonts w:ascii="Times New Roman" w:hAnsi="Times New Roman" w:cs="Times New Roman"/>
          <w:sz w:val="24"/>
          <w:szCs w:val="24"/>
        </w:rPr>
        <w:t xml:space="preserve">During scrutiny of </w:t>
      </w:r>
      <w:r w:rsidR="00FD66D0">
        <w:rPr>
          <w:rFonts w:ascii="Times New Roman" w:hAnsi="Times New Roman" w:cs="Times New Roman"/>
          <w:sz w:val="24"/>
          <w:szCs w:val="24"/>
        </w:rPr>
        <w:t>grant records in the following M</w:t>
      </w:r>
      <w:r>
        <w:rPr>
          <w:rFonts w:ascii="Times New Roman" w:hAnsi="Times New Roman" w:cs="Times New Roman"/>
          <w:sz w:val="24"/>
          <w:szCs w:val="24"/>
        </w:rPr>
        <w:t xml:space="preserve">unicipalities it was noticed that grants remained unutilised or lapsed:  </w:t>
      </w:r>
    </w:p>
    <w:p w:rsidR="00C31283" w:rsidRPr="005F1359" w:rsidRDefault="00C31283" w:rsidP="00C31283">
      <w:pPr>
        <w:pStyle w:val="ListParagraph"/>
        <w:jc w:val="both"/>
        <w:rPr>
          <w:rFonts w:ascii="Times New Roman" w:hAnsi="Times New Roman" w:cs="Times New Roman"/>
          <w:sz w:val="24"/>
          <w:szCs w:val="24"/>
        </w:rPr>
      </w:pPr>
    </w:p>
    <w:p w:rsidR="00C31283" w:rsidRPr="00BA0753" w:rsidRDefault="00C31283" w:rsidP="00C31283">
      <w:pPr>
        <w:pStyle w:val="ListParagraph"/>
        <w:ind w:left="360"/>
        <w:jc w:val="both"/>
        <w:rPr>
          <w:rFonts w:ascii="Times New Roman" w:hAnsi="Times New Roman" w:cs="Times New Roman"/>
          <w:b/>
          <w:sz w:val="24"/>
          <w:szCs w:val="24"/>
        </w:rPr>
      </w:pPr>
    </w:p>
    <w:tbl>
      <w:tblPr>
        <w:tblStyle w:val="TableGrid"/>
        <w:tblW w:w="0" w:type="auto"/>
        <w:tblInd w:w="360" w:type="dxa"/>
        <w:tblLook w:val="04A0"/>
      </w:tblPr>
      <w:tblGrid>
        <w:gridCol w:w="2875"/>
        <w:gridCol w:w="2896"/>
        <w:gridCol w:w="1980"/>
      </w:tblGrid>
      <w:tr w:rsidR="00C31283" w:rsidRPr="00DD6A5D" w:rsidTr="00D665C7">
        <w:tc>
          <w:tcPr>
            <w:tcW w:w="2875" w:type="dxa"/>
          </w:tcPr>
          <w:p w:rsidR="00C31283" w:rsidRPr="00DD6A5D" w:rsidRDefault="00C31283" w:rsidP="00D665C7">
            <w:pPr>
              <w:pStyle w:val="ListParagraph"/>
              <w:spacing w:line="240" w:lineRule="auto"/>
              <w:ind w:left="0"/>
              <w:jc w:val="both"/>
              <w:rPr>
                <w:b/>
                <w:sz w:val="24"/>
                <w:szCs w:val="24"/>
              </w:rPr>
            </w:pPr>
            <w:r w:rsidRPr="00DD6A5D">
              <w:rPr>
                <w:b/>
                <w:sz w:val="24"/>
                <w:szCs w:val="24"/>
              </w:rPr>
              <w:t>Name of Municipality</w:t>
            </w:r>
          </w:p>
        </w:tc>
        <w:tc>
          <w:tcPr>
            <w:tcW w:w="2896" w:type="dxa"/>
          </w:tcPr>
          <w:p w:rsidR="00C31283" w:rsidRPr="00DD6A5D" w:rsidRDefault="00C31283" w:rsidP="00D665C7">
            <w:pPr>
              <w:pStyle w:val="ListParagraph"/>
              <w:spacing w:line="240" w:lineRule="auto"/>
              <w:ind w:left="0"/>
              <w:jc w:val="both"/>
              <w:rPr>
                <w:b/>
                <w:sz w:val="24"/>
                <w:szCs w:val="24"/>
              </w:rPr>
            </w:pPr>
            <w:r w:rsidRPr="00DD6A5D">
              <w:rPr>
                <w:b/>
                <w:sz w:val="24"/>
                <w:szCs w:val="24"/>
              </w:rPr>
              <w:t xml:space="preserve">Type of Grant </w:t>
            </w:r>
          </w:p>
        </w:tc>
        <w:tc>
          <w:tcPr>
            <w:tcW w:w="1980" w:type="dxa"/>
          </w:tcPr>
          <w:p w:rsidR="00C31283" w:rsidRDefault="00C31283" w:rsidP="00D665C7">
            <w:pPr>
              <w:pStyle w:val="ListParagraph"/>
              <w:spacing w:line="240" w:lineRule="auto"/>
              <w:ind w:left="0"/>
              <w:jc w:val="both"/>
              <w:rPr>
                <w:b/>
                <w:sz w:val="24"/>
                <w:szCs w:val="24"/>
              </w:rPr>
            </w:pPr>
            <w:r w:rsidRPr="00DD6A5D">
              <w:rPr>
                <w:b/>
                <w:sz w:val="24"/>
                <w:szCs w:val="24"/>
              </w:rPr>
              <w:t>Amount</w:t>
            </w:r>
          </w:p>
          <w:p w:rsidR="00C31283" w:rsidRPr="00DD6A5D" w:rsidRDefault="00FD66D0" w:rsidP="00FD66D0">
            <w:pPr>
              <w:pStyle w:val="ListParagraph"/>
              <w:spacing w:line="240" w:lineRule="auto"/>
              <w:ind w:left="0"/>
              <w:jc w:val="both"/>
              <w:rPr>
                <w:b/>
                <w:sz w:val="24"/>
                <w:szCs w:val="24"/>
              </w:rPr>
            </w:pPr>
            <w:r>
              <w:rPr>
                <w:b/>
                <w:sz w:val="24"/>
                <w:szCs w:val="24"/>
              </w:rPr>
              <w:t>(₹. in lakh</w:t>
            </w:r>
            <w:r w:rsidR="00C31283" w:rsidRPr="00DD6A5D">
              <w:rPr>
                <w:b/>
                <w:sz w:val="24"/>
                <w:szCs w:val="24"/>
              </w:rPr>
              <w:t>)</w:t>
            </w:r>
          </w:p>
        </w:tc>
      </w:tr>
      <w:tr w:rsidR="00C31283" w:rsidRPr="00DD6A5D" w:rsidTr="00D665C7">
        <w:tc>
          <w:tcPr>
            <w:tcW w:w="2875" w:type="dxa"/>
          </w:tcPr>
          <w:p w:rsidR="00C31283" w:rsidRPr="00DD6A5D" w:rsidRDefault="00C31283" w:rsidP="00D665C7">
            <w:pPr>
              <w:pStyle w:val="ListParagraph"/>
              <w:spacing w:line="240" w:lineRule="auto"/>
              <w:ind w:left="0"/>
              <w:jc w:val="both"/>
              <w:rPr>
                <w:sz w:val="24"/>
                <w:szCs w:val="24"/>
              </w:rPr>
            </w:pPr>
            <w:r w:rsidRPr="00DD6A5D">
              <w:rPr>
                <w:sz w:val="24"/>
                <w:szCs w:val="24"/>
              </w:rPr>
              <w:t>Bollarum</w:t>
            </w:r>
          </w:p>
        </w:tc>
        <w:tc>
          <w:tcPr>
            <w:tcW w:w="2896" w:type="dxa"/>
          </w:tcPr>
          <w:p w:rsidR="00C31283" w:rsidRPr="00DD6A5D" w:rsidRDefault="00C31283" w:rsidP="00D665C7">
            <w:pPr>
              <w:pStyle w:val="ListParagraph"/>
              <w:spacing w:line="240" w:lineRule="auto"/>
              <w:ind w:left="0"/>
              <w:jc w:val="both"/>
              <w:rPr>
                <w:sz w:val="24"/>
                <w:szCs w:val="24"/>
              </w:rPr>
            </w:pPr>
            <w:r w:rsidRPr="00DD6A5D">
              <w:rPr>
                <w:sz w:val="24"/>
                <w:szCs w:val="24"/>
              </w:rPr>
              <w:t>14</w:t>
            </w:r>
            <w:r w:rsidRPr="00DD6A5D">
              <w:rPr>
                <w:sz w:val="24"/>
                <w:szCs w:val="24"/>
                <w:vertAlign w:val="superscript"/>
              </w:rPr>
              <w:t>th</w:t>
            </w:r>
            <w:r w:rsidR="00FD66D0">
              <w:rPr>
                <w:sz w:val="24"/>
                <w:szCs w:val="24"/>
              </w:rPr>
              <w:t xml:space="preserve"> Finance C</w:t>
            </w:r>
            <w:r w:rsidRPr="00DD6A5D">
              <w:rPr>
                <w:sz w:val="24"/>
                <w:szCs w:val="24"/>
              </w:rPr>
              <w:t>ommission</w:t>
            </w:r>
          </w:p>
        </w:tc>
        <w:tc>
          <w:tcPr>
            <w:tcW w:w="1980" w:type="dxa"/>
          </w:tcPr>
          <w:p w:rsidR="00C31283" w:rsidRPr="00DD6A5D" w:rsidRDefault="00C31283" w:rsidP="00D665C7">
            <w:pPr>
              <w:pStyle w:val="ListParagraph"/>
              <w:spacing w:line="240" w:lineRule="auto"/>
              <w:ind w:left="0"/>
              <w:jc w:val="both"/>
              <w:rPr>
                <w:sz w:val="24"/>
                <w:szCs w:val="24"/>
              </w:rPr>
            </w:pPr>
            <w:r w:rsidRPr="00DD6A5D">
              <w:rPr>
                <w:sz w:val="24"/>
                <w:szCs w:val="24"/>
              </w:rPr>
              <w:t>157.99</w:t>
            </w:r>
          </w:p>
        </w:tc>
      </w:tr>
      <w:tr w:rsidR="00C31283" w:rsidRPr="00DD6A5D" w:rsidTr="00D665C7">
        <w:tc>
          <w:tcPr>
            <w:tcW w:w="2875" w:type="dxa"/>
          </w:tcPr>
          <w:p w:rsidR="00C31283" w:rsidRPr="00DD6A5D" w:rsidRDefault="00C31283" w:rsidP="00D665C7">
            <w:pPr>
              <w:pStyle w:val="ListParagraph"/>
              <w:spacing w:line="240" w:lineRule="auto"/>
              <w:ind w:left="0"/>
              <w:jc w:val="both"/>
              <w:rPr>
                <w:sz w:val="24"/>
                <w:szCs w:val="24"/>
              </w:rPr>
            </w:pPr>
            <w:r w:rsidRPr="00DD6A5D">
              <w:rPr>
                <w:sz w:val="24"/>
                <w:szCs w:val="24"/>
              </w:rPr>
              <w:t>Mancherial</w:t>
            </w:r>
          </w:p>
        </w:tc>
        <w:tc>
          <w:tcPr>
            <w:tcW w:w="2896" w:type="dxa"/>
          </w:tcPr>
          <w:p w:rsidR="00C31283" w:rsidRPr="00DD6A5D" w:rsidRDefault="00C31283" w:rsidP="00D665C7">
            <w:pPr>
              <w:pStyle w:val="ListParagraph"/>
              <w:tabs>
                <w:tab w:val="center" w:pos="1340"/>
              </w:tabs>
              <w:spacing w:line="240" w:lineRule="auto"/>
              <w:ind w:left="0"/>
              <w:jc w:val="both"/>
              <w:rPr>
                <w:sz w:val="24"/>
                <w:szCs w:val="24"/>
              </w:rPr>
            </w:pPr>
            <w:r w:rsidRPr="00DD6A5D">
              <w:rPr>
                <w:sz w:val="24"/>
                <w:szCs w:val="24"/>
              </w:rPr>
              <w:t xml:space="preserve">SFC </w:t>
            </w:r>
            <w:r>
              <w:rPr>
                <w:sz w:val="24"/>
                <w:szCs w:val="24"/>
              </w:rPr>
              <w:tab/>
            </w:r>
          </w:p>
        </w:tc>
        <w:tc>
          <w:tcPr>
            <w:tcW w:w="1980" w:type="dxa"/>
          </w:tcPr>
          <w:p w:rsidR="00C31283" w:rsidRPr="00DD6A5D" w:rsidRDefault="00C31283" w:rsidP="00D665C7">
            <w:pPr>
              <w:pStyle w:val="ListParagraph"/>
              <w:spacing w:line="240" w:lineRule="auto"/>
              <w:ind w:left="0"/>
              <w:jc w:val="both"/>
              <w:rPr>
                <w:sz w:val="24"/>
                <w:szCs w:val="24"/>
              </w:rPr>
            </w:pPr>
            <w:r w:rsidRPr="00DD6A5D">
              <w:rPr>
                <w:sz w:val="24"/>
                <w:szCs w:val="24"/>
              </w:rPr>
              <w:t>46.69</w:t>
            </w:r>
          </w:p>
        </w:tc>
      </w:tr>
      <w:tr w:rsidR="00C31283" w:rsidRPr="00DD6A5D" w:rsidTr="00D665C7">
        <w:tc>
          <w:tcPr>
            <w:tcW w:w="2875" w:type="dxa"/>
          </w:tcPr>
          <w:p w:rsidR="00C31283" w:rsidRPr="00DD6A5D" w:rsidRDefault="00C31283" w:rsidP="00D665C7">
            <w:pPr>
              <w:pStyle w:val="ListParagraph"/>
              <w:spacing w:line="240" w:lineRule="auto"/>
              <w:ind w:left="0"/>
              <w:jc w:val="both"/>
              <w:rPr>
                <w:sz w:val="24"/>
                <w:szCs w:val="24"/>
              </w:rPr>
            </w:pPr>
            <w:r w:rsidRPr="00DD6A5D">
              <w:rPr>
                <w:sz w:val="24"/>
                <w:szCs w:val="24"/>
              </w:rPr>
              <w:t>Peddamberpet</w:t>
            </w:r>
          </w:p>
        </w:tc>
        <w:tc>
          <w:tcPr>
            <w:tcW w:w="2896" w:type="dxa"/>
          </w:tcPr>
          <w:p w:rsidR="00C31283" w:rsidRDefault="00C31283" w:rsidP="00D665C7">
            <w:pPr>
              <w:pStyle w:val="ListParagraph"/>
              <w:spacing w:line="240" w:lineRule="auto"/>
              <w:ind w:left="0"/>
              <w:jc w:val="both"/>
              <w:rPr>
                <w:sz w:val="24"/>
                <w:szCs w:val="24"/>
              </w:rPr>
            </w:pPr>
            <w:r w:rsidRPr="00DD6A5D">
              <w:rPr>
                <w:sz w:val="24"/>
                <w:szCs w:val="24"/>
              </w:rPr>
              <w:t>14</w:t>
            </w:r>
            <w:r w:rsidRPr="00DD6A5D">
              <w:rPr>
                <w:sz w:val="24"/>
                <w:szCs w:val="24"/>
                <w:vertAlign w:val="superscript"/>
              </w:rPr>
              <w:t>th</w:t>
            </w:r>
            <w:r w:rsidR="00FD66D0">
              <w:rPr>
                <w:sz w:val="24"/>
                <w:szCs w:val="24"/>
              </w:rPr>
              <w:t xml:space="preserve"> Finance C</w:t>
            </w:r>
            <w:r w:rsidRPr="00DD6A5D">
              <w:rPr>
                <w:sz w:val="24"/>
                <w:szCs w:val="24"/>
              </w:rPr>
              <w:t>ommission</w:t>
            </w:r>
          </w:p>
          <w:p w:rsidR="001941C1" w:rsidRPr="00DD6A5D" w:rsidRDefault="001941C1" w:rsidP="00D665C7">
            <w:pPr>
              <w:pStyle w:val="ListParagraph"/>
              <w:spacing w:line="240" w:lineRule="auto"/>
              <w:ind w:left="0"/>
              <w:jc w:val="both"/>
              <w:rPr>
                <w:sz w:val="24"/>
                <w:szCs w:val="24"/>
              </w:rPr>
            </w:pPr>
          </w:p>
          <w:p w:rsidR="00C31283" w:rsidRPr="00DD6A5D" w:rsidRDefault="00C31283" w:rsidP="00D665C7">
            <w:pPr>
              <w:pStyle w:val="ListParagraph"/>
              <w:spacing w:line="240" w:lineRule="auto"/>
              <w:ind w:left="0"/>
              <w:jc w:val="both"/>
              <w:rPr>
                <w:sz w:val="24"/>
                <w:szCs w:val="24"/>
              </w:rPr>
            </w:pPr>
            <w:r w:rsidRPr="00DD6A5D">
              <w:rPr>
                <w:sz w:val="24"/>
                <w:szCs w:val="24"/>
              </w:rPr>
              <w:t xml:space="preserve">SFC </w:t>
            </w:r>
          </w:p>
        </w:tc>
        <w:tc>
          <w:tcPr>
            <w:tcW w:w="1980" w:type="dxa"/>
          </w:tcPr>
          <w:p w:rsidR="001941C1" w:rsidRDefault="00C31283" w:rsidP="00D665C7">
            <w:pPr>
              <w:pStyle w:val="ListParagraph"/>
              <w:spacing w:line="240" w:lineRule="auto"/>
              <w:ind w:left="0"/>
              <w:jc w:val="both"/>
              <w:rPr>
                <w:sz w:val="24"/>
                <w:szCs w:val="24"/>
              </w:rPr>
            </w:pPr>
            <w:r w:rsidRPr="00DD6A5D">
              <w:rPr>
                <w:sz w:val="24"/>
                <w:szCs w:val="24"/>
              </w:rPr>
              <w:t>563.16</w:t>
            </w:r>
          </w:p>
          <w:p w:rsidR="001941C1" w:rsidRDefault="001941C1" w:rsidP="001941C1">
            <w:pPr>
              <w:pStyle w:val="ListParagraph"/>
              <w:spacing w:after="0" w:line="240" w:lineRule="auto"/>
              <w:ind w:left="0"/>
              <w:jc w:val="both"/>
              <w:rPr>
                <w:sz w:val="24"/>
                <w:szCs w:val="24"/>
              </w:rPr>
            </w:pPr>
          </w:p>
          <w:p w:rsidR="00C31283" w:rsidRPr="00DD6A5D" w:rsidRDefault="00C31283" w:rsidP="001941C1">
            <w:pPr>
              <w:pStyle w:val="ListParagraph"/>
              <w:spacing w:after="0" w:line="240" w:lineRule="auto"/>
              <w:ind w:left="0"/>
              <w:jc w:val="both"/>
              <w:rPr>
                <w:sz w:val="24"/>
                <w:szCs w:val="24"/>
              </w:rPr>
            </w:pPr>
            <w:r w:rsidRPr="00DD6A5D">
              <w:rPr>
                <w:sz w:val="24"/>
                <w:szCs w:val="24"/>
              </w:rPr>
              <w:t>105.0</w:t>
            </w:r>
          </w:p>
        </w:tc>
      </w:tr>
      <w:tr w:rsidR="008368EB" w:rsidRPr="00DD6A5D" w:rsidTr="00D665C7">
        <w:tc>
          <w:tcPr>
            <w:tcW w:w="2875" w:type="dxa"/>
          </w:tcPr>
          <w:p w:rsidR="008368EB" w:rsidRPr="00DD6A5D" w:rsidRDefault="008368EB" w:rsidP="00D665C7">
            <w:pPr>
              <w:pStyle w:val="ListParagraph"/>
              <w:spacing w:line="240" w:lineRule="auto"/>
              <w:ind w:left="0"/>
              <w:jc w:val="both"/>
              <w:rPr>
                <w:sz w:val="24"/>
                <w:szCs w:val="24"/>
              </w:rPr>
            </w:pPr>
            <w:r>
              <w:rPr>
                <w:sz w:val="24"/>
                <w:szCs w:val="24"/>
              </w:rPr>
              <w:t>Medchal</w:t>
            </w:r>
          </w:p>
        </w:tc>
        <w:tc>
          <w:tcPr>
            <w:tcW w:w="2896" w:type="dxa"/>
          </w:tcPr>
          <w:p w:rsidR="008368EB" w:rsidRDefault="008368EB" w:rsidP="00D665C7">
            <w:pPr>
              <w:pStyle w:val="ListParagraph"/>
              <w:spacing w:line="240" w:lineRule="auto"/>
              <w:ind w:left="0"/>
              <w:jc w:val="both"/>
              <w:rPr>
                <w:sz w:val="24"/>
                <w:szCs w:val="24"/>
              </w:rPr>
            </w:pPr>
            <w:r>
              <w:rPr>
                <w:sz w:val="24"/>
                <w:szCs w:val="24"/>
              </w:rPr>
              <w:t>SFC</w:t>
            </w:r>
          </w:p>
          <w:p w:rsidR="00035265" w:rsidRDefault="00035265" w:rsidP="00D665C7">
            <w:pPr>
              <w:pStyle w:val="ListParagraph"/>
              <w:spacing w:line="240" w:lineRule="auto"/>
              <w:ind w:left="0"/>
              <w:jc w:val="both"/>
              <w:rPr>
                <w:sz w:val="24"/>
                <w:szCs w:val="24"/>
              </w:rPr>
            </w:pPr>
          </w:p>
          <w:p w:rsidR="00035265" w:rsidRPr="00DD6A5D" w:rsidRDefault="00035265" w:rsidP="00FD66D0">
            <w:pPr>
              <w:pStyle w:val="ListParagraph"/>
              <w:spacing w:line="240" w:lineRule="auto"/>
              <w:ind w:left="0"/>
              <w:jc w:val="both"/>
              <w:rPr>
                <w:sz w:val="24"/>
                <w:szCs w:val="24"/>
              </w:rPr>
            </w:pPr>
            <w:r>
              <w:rPr>
                <w:sz w:val="24"/>
                <w:szCs w:val="24"/>
              </w:rPr>
              <w:t>14</w:t>
            </w:r>
            <w:r w:rsidRPr="00035265">
              <w:rPr>
                <w:sz w:val="24"/>
                <w:szCs w:val="24"/>
                <w:vertAlign w:val="superscript"/>
              </w:rPr>
              <w:t>th</w:t>
            </w:r>
            <w:r>
              <w:rPr>
                <w:sz w:val="24"/>
                <w:szCs w:val="24"/>
              </w:rPr>
              <w:t xml:space="preserve"> Finance </w:t>
            </w:r>
            <w:r w:rsidR="00FD66D0">
              <w:rPr>
                <w:sz w:val="24"/>
                <w:szCs w:val="24"/>
              </w:rPr>
              <w:t>C</w:t>
            </w:r>
            <w:r>
              <w:rPr>
                <w:sz w:val="24"/>
                <w:szCs w:val="24"/>
              </w:rPr>
              <w:t>ommission</w:t>
            </w:r>
          </w:p>
        </w:tc>
        <w:tc>
          <w:tcPr>
            <w:tcW w:w="1980" w:type="dxa"/>
          </w:tcPr>
          <w:p w:rsidR="008368EB" w:rsidRDefault="008368EB" w:rsidP="00035265">
            <w:pPr>
              <w:pStyle w:val="ListParagraph"/>
              <w:tabs>
                <w:tab w:val="left" w:pos="1065"/>
              </w:tabs>
              <w:spacing w:line="240" w:lineRule="auto"/>
              <w:ind w:left="0"/>
              <w:jc w:val="both"/>
              <w:rPr>
                <w:sz w:val="24"/>
                <w:szCs w:val="24"/>
              </w:rPr>
            </w:pPr>
            <w:r>
              <w:rPr>
                <w:sz w:val="24"/>
                <w:szCs w:val="24"/>
              </w:rPr>
              <w:t>158.04</w:t>
            </w:r>
            <w:r w:rsidR="00035265">
              <w:rPr>
                <w:sz w:val="24"/>
                <w:szCs w:val="24"/>
              </w:rPr>
              <w:tab/>
            </w:r>
          </w:p>
          <w:p w:rsidR="00035265" w:rsidRDefault="00035265" w:rsidP="00035265">
            <w:pPr>
              <w:pStyle w:val="ListParagraph"/>
              <w:tabs>
                <w:tab w:val="left" w:pos="1065"/>
              </w:tabs>
              <w:spacing w:line="240" w:lineRule="auto"/>
              <w:ind w:left="0"/>
              <w:jc w:val="both"/>
              <w:rPr>
                <w:sz w:val="24"/>
                <w:szCs w:val="24"/>
              </w:rPr>
            </w:pPr>
          </w:p>
          <w:p w:rsidR="00035265" w:rsidRPr="00DD6A5D" w:rsidRDefault="00035265" w:rsidP="00035265">
            <w:pPr>
              <w:pStyle w:val="ListParagraph"/>
              <w:tabs>
                <w:tab w:val="left" w:pos="1065"/>
              </w:tabs>
              <w:spacing w:line="240" w:lineRule="auto"/>
              <w:ind w:left="0"/>
              <w:jc w:val="both"/>
              <w:rPr>
                <w:sz w:val="24"/>
                <w:szCs w:val="24"/>
              </w:rPr>
            </w:pPr>
            <w:r>
              <w:rPr>
                <w:sz w:val="24"/>
                <w:szCs w:val="24"/>
              </w:rPr>
              <w:t>111.48</w:t>
            </w:r>
          </w:p>
        </w:tc>
      </w:tr>
      <w:tr w:rsidR="002C752B" w:rsidRPr="00DD6A5D" w:rsidTr="00D665C7">
        <w:tc>
          <w:tcPr>
            <w:tcW w:w="2875" w:type="dxa"/>
          </w:tcPr>
          <w:p w:rsidR="002C752B" w:rsidRDefault="002C752B" w:rsidP="00D665C7">
            <w:pPr>
              <w:pStyle w:val="ListParagraph"/>
              <w:spacing w:line="240" w:lineRule="auto"/>
              <w:ind w:left="0"/>
              <w:jc w:val="both"/>
              <w:rPr>
                <w:sz w:val="24"/>
                <w:szCs w:val="24"/>
              </w:rPr>
            </w:pPr>
            <w:r>
              <w:rPr>
                <w:sz w:val="24"/>
                <w:szCs w:val="24"/>
              </w:rPr>
              <w:t>Shadnagar</w:t>
            </w:r>
          </w:p>
        </w:tc>
        <w:tc>
          <w:tcPr>
            <w:tcW w:w="2896" w:type="dxa"/>
          </w:tcPr>
          <w:p w:rsidR="002C752B" w:rsidRDefault="002C752B" w:rsidP="00D665C7">
            <w:pPr>
              <w:pStyle w:val="ListParagraph"/>
              <w:spacing w:line="240" w:lineRule="auto"/>
              <w:ind w:left="0"/>
              <w:jc w:val="both"/>
              <w:rPr>
                <w:sz w:val="24"/>
                <w:szCs w:val="24"/>
              </w:rPr>
            </w:pPr>
            <w:r>
              <w:rPr>
                <w:sz w:val="24"/>
                <w:szCs w:val="24"/>
              </w:rPr>
              <w:t>14</w:t>
            </w:r>
            <w:r w:rsidRPr="002C752B">
              <w:rPr>
                <w:sz w:val="24"/>
                <w:szCs w:val="24"/>
                <w:vertAlign w:val="superscript"/>
              </w:rPr>
              <w:t>th</w:t>
            </w:r>
            <w:r>
              <w:rPr>
                <w:sz w:val="24"/>
                <w:szCs w:val="24"/>
              </w:rPr>
              <w:t xml:space="preserve"> Finance </w:t>
            </w:r>
            <w:r w:rsidR="00FD66D0">
              <w:rPr>
                <w:sz w:val="24"/>
                <w:szCs w:val="24"/>
              </w:rPr>
              <w:t>C</w:t>
            </w:r>
            <w:r>
              <w:rPr>
                <w:sz w:val="24"/>
                <w:szCs w:val="24"/>
              </w:rPr>
              <w:t>ommission</w:t>
            </w:r>
          </w:p>
          <w:p w:rsidR="002C752B" w:rsidRDefault="002C752B" w:rsidP="00D665C7">
            <w:pPr>
              <w:pStyle w:val="ListParagraph"/>
              <w:spacing w:line="240" w:lineRule="auto"/>
              <w:ind w:left="0"/>
              <w:jc w:val="both"/>
              <w:rPr>
                <w:sz w:val="24"/>
                <w:szCs w:val="24"/>
              </w:rPr>
            </w:pPr>
          </w:p>
          <w:p w:rsidR="002C752B" w:rsidRDefault="002C752B" w:rsidP="00D665C7">
            <w:pPr>
              <w:pStyle w:val="ListParagraph"/>
              <w:spacing w:line="240" w:lineRule="auto"/>
              <w:ind w:left="0"/>
              <w:jc w:val="both"/>
              <w:rPr>
                <w:sz w:val="24"/>
                <w:szCs w:val="24"/>
              </w:rPr>
            </w:pPr>
            <w:r>
              <w:rPr>
                <w:sz w:val="24"/>
                <w:szCs w:val="24"/>
              </w:rPr>
              <w:t>SFC</w:t>
            </w:r>
          </w:p>
        </w:tc>
        <w:tc>
          <w:tcPr>
            <w:tcW w:w="1980" w:type="dxa"/>
          </w:tcPr>
          <w:p w:rsidR="002C752B" w:rsidRDefault="002C752B" w:rsidP="00035265">
            <w:pPr>
              <w:pStyle w:val="ListParagraph"/>
              <w:tabs>
                <w:tab w:val="left" w:pos="1065"/>
              </w:tabs>
              <w:spacing w:line="240" w:lineRule="auto"/>
              <w:ind w:left="0"/>
              <w:jc w:val="both"/>
              <w:rPr>
                <w:sz w:val="24"/>
                <w:szCs w:val="24"/>
              </w:rPr>
            </w:pPr>
            <w:r>
              <w:rPr>
                <w:sz w:val="24"/>
                <w:szCs w:val="24"/>
              </w:rPr>
              <w:t>886</w:t>
            </w:r>
          </w:p>
          <w:p w:rsidR="002C752B" w:rsidRDefault="002C752B" w:rsidP="00035265">
            <w:pPr>
              <w:pStyle w:val="ListParagraph"/>
              <w:tabs>
                <w:tab w:val="left" w:pos="1065"/>
              </w:tabs>
              <w:spacing w:line="240" w:lineRule="auto"/>
              <w:ind w:left="0"/>
              <w:jc w:val="both"/>
              <w:rPr>
                <w:sz w:val="24"/>
                <w:szCs w:val="24"/>
              </w:rPr>
            </w:pPr>
          </w:p>
          <w:p w:rsidR="002C752B" w:rsidRDefault="002C752B" w:rsidP="00035265">
            <w:pPr>
              <w:pStyle w:val="ListParagraph"/>
              <w:tabs>
                <w:tab w:val="left" w:pos="1065"/>
              </w:tabs>
              <w:spacing w:line="240" w:lineRule="auto"/>
              <w:ind w:left="0"/>
              <w:jc w:val="both"/>
              <w:rPr>
                <w:sz w:val="24"/>
                <w:szCs w:val="24"/>
              </w:rPr>
            </w:pPr>
            <w:r>
              <w:rPr>
                <w:sz w:val="24"/>
                <w:szCs w:val="24"/>
              </w:rPr>
              <w:t>360</w:t>
            </w:r>
          </w:p>
        </w:tc>
      </w:tr>
    </w:tbl>
    <w:p w:rsidR="00C31283" w:rsidRDefault="00C31283" w:rsidP="00C31283">
      <w:pPr>
        <w:jc w:val="both"/>
        <w:rPr>
          <w:rFonts w:ascii="Times New Roman" w:hAnsi="Times New Roman" w:cs="Times New Roman"/>
          <w:b/>
          <w:sz w:val="24"/>
          <w:szCs w:val="24"/>
        </w:rPr>
      </w:pPr>
    </w:p>
    <w:p w:rsidR="00C31283" w:rsidRPr="00885F45" w:rsidRDefault="00C31283" w:rsidP="00C31283">
      <w:pPr>
        <w:spacing w:line="360" w:lineRule="auto"/>
        <w:jc w:val="both"/>
        <w:rPr>
          <w:rFonts w:ascii="Times New Roman" w:hAnsi="Times New Roman" w:cs="Times New Roman"/>
          <w:b/>
          <w:sz w:val="24"/>
          <w:szCs w:val="24"/>
        </w:rPr>
      </w:pPr>
      <w:r w:rsidRPr="00885F45">
        <w:rPr>
          <w:rFonts w:ascii="Times New Roman" w:hAnsi="Times New Roman" w:cs="Times New Roman"/>
          <w:sz w:val="24"/>
          <w:szCs w:val="24"/>
        </w:rPr>
        <w:lastRenderedPageBreak/>
        <w:t>Further according to guidelines Utilization Certificates (U</w:t>
      </w:r>
      <w:r w:rsidR="00114104">
        <w:rPr>
          <w:rFonts w:ascii="Times New Roman" w:hAnsi="Times New Roman" w:cs="Times New Roman"/>
          <w:sz w:val="24"/>
          <w:szCs w:val="24"/>
        </w:rPr>
        <w:t>C</w:t>
      </w:r>
      <w:r w:rsidRPr="00885F45">
        <w:rPr>
          <w:rFonts w:ascii="Times New Roman" w:hAnsi="Times New Roman" w:cs="Times New Roman"/>
          <w:sz w:val="24"/>
          <w:szCs w:val="24"/>
        </w:rPr>
        <w:t>s) are required to be submitted to the higher authorities, however it was noticed that U</w:t>
      </w:r>
      <w:r w:rsidR="002006A6" w:rsidRPr="00885F45">
        <w:rPr>
          <w:rFonts w:ascii="Times New Roman" w:hAnsi="Times New Roman" w:cs="Times New Roman"/>
          <w:sz w:val="24"/>
          <w:szCs w:val="24"/>
        </w:rPr>
        <w:t>c</w:t>
      </w:r>
      <w:r w:rsidRPr="00885F45">
        <w:rPr>
          <w:rFonts w:ascii="Times New Roman" w:hAnsi="Times New Roman" w:cs="Times New Roman"/>
          <w:sz w:val="24"/>
          <w:szCs w:val="24"/>
        </w:rPr>
        <w:t>s were not submitted.</w:t>
      </w:r>
    </w:p>
    <w:p w:rsidR="00C31283" w:rsidRPr="00BA0753" w:rsidRDefault="00C31283" w:rsidP="00C31283">
      <w:pPr>
        <w:pStyle w:val="ListParagraph"/>
        <w:ind w:left="360"/>
        <w:jc w:val="both"/>
        <w:rPr>
          <w:rFonts w:ascii="Times New Roman" w:hAnsi="Times New Roman" w:cs="Times New Roman"/>
          <w:b/>
          <w:sz w:val="24"/>
          <w:szCs w:val="24"/>
        </w:rPr>
      </w:pPr>
    </w:p>
    <w:p w:rsidR="00C31283" w:rsidRDefault="00C31283" w:rsidP="00C31283">
      <w:pPr>
        <w:pStyle w:val="ListParagraph"/>
        <w:numPr>
          <w:ilvl w:val="0"/>
          <w:numId w:val="25"/>
        </w:numPr>
        <w:jc w:val="both"/>
        <w:rPr>
          <w:rFonts w:ascii="Times New Roman" w:hAnsi="Times New Roman" w:cs="Times New Roman"/>
          <w:b/>
          <w:sz w:val="24"/>
          <w:szCs w:val="24"/>
        </w:rPr>
      </w:pPr>
      <w:r>
        <w:rPr>
          <w:rFonts w:ascii="Times New Roman" w:hAnsi="Times New Roman" w:cs="Times New Roman"/>
          <w:b/>
          <w:sz w:val="24"/>
          <w:szCs w:val="24"/>
        </w:rPr>
        <w:t xml:space="preserve">Arrears in collection of property tax </w:t>
      </w:r>
    </w:p>
    <w:p w:rsidR="00C31283" w:rsidRPr="008A52CE" w:rsidRDefault="00C31283" w:rsidP="009645A2">
      <w:pPr>
        <w:spacing w:line="360" w:lineRule="auto"/>
        <w:jc w:val="both"/>
        <w:rPr>
          <w:rFonts w:ascii="Times New Roman" w:hAnsi="Times New Roman" w:cs="Times New Roman"/>
          <w:sz w:val="24"/>
          <w:szCs w:val="24"/>
        </w:rPr>
      </w:pPr>
      <w:r w:rsidRPr="008A52CE">
        <w:rPr>
          <w:rFonts w:ascii="Times New Roman" w:hAnsi="Times New Roman" w:cs="Times New Roman"/>
          <w:sz w:val="24"/>
          <w:szCs w:val="24"/>
        </w:rPr>
        <w:t xml:space="preserve">Property tax is the significant </w:t>
      </w:r>
      <w:r w:rsidR="00F0677D">
        <w:rPr>
          <w:rFonts w:ascii="Times New Roman" w:hAnsi="Times New Roman" w:cs="Times New Roman"/>
          <w:sz w:val="24"/>
          <w:szCs w:val="24"/>
        </w:rPr>
        <w:t>source of revenue to the M</w:t>
      </w:r>
      <w:r w:rsidRPr="008A52CE">
        <w:rPr>
          <w:rFonts w:ascii="Times New Roman" w:hAnsi="Times New Roman" w:cs="Times New Roman"/>
          <w:sz w:val="24"/>
          <w:szCs w:val="24"/>
        </w:rPr>
        <w:t xml:space="preserve">unicipality. Property tax consists of tax on Private properties (Residential, Non-Residential and </w:t>
      </w:r>
      <w:r w:rsidR="00F0677D">
        <w:rPr>
          <w:rFonts w:ascii="Times New Roman" w:hAnsi="Times New Roman" w:cs="Times New Roman"/>
          <w:sz w:val="24"/>
          <w:szCs w:val="24"/>
        </w:rPr>
        <w:t>p</w:t>
      </w:r>
      <w:r w:rsidRPr="008A52CE">
        <w:rPr>
          <w:rFonts w:ascii="Times New Roman" w:hAnsi="Times New Roman" w:cs="Times New Roman"/>
          <w:sz w:val="24"/>
          <w:szCs w:val="24"/>
        </w:rPr>
        <w:t>artly Residential/Non-Residential (mixed); Government Prope</w:t>
      </w:r>
      <w:r w:rsidR="00F0677D">
        <w:rPr>
          <w:rFonts w:ascii="Times New Roman" w:hAnsi="Times New Roman" w:cs="Times New Roman"/>
          <w:sz w:val="24"/>
          <w:szCs w:val="24"/>
        </w:rPr>
        <w:t>rties (State Government, State Government U</w:t>
      </w:r>
      <w:r w:rsidRPr="008A52CE">
        <w:rPr>
          <w:rFonts w:ascii="Times New Roman" w:hAnsi="Times New Roman" w:cs="Times New Roman"/>
          <w:sz w:val="24"/>
          <w:szCs w:val="24"/>
        </w:rPr>
        <w:t>nder takings, Central Government, C</w:t>
      </w:r>
      <w:r>
        <w:rPr>
          <w:rFonts w:ascii="Times New Roman" w:hAnsi="Times New Roman" w:cs="Times New Roman"/>
          <w:sz w:val="24"/>
          <w:szCs w:val="24"/>
        </w:rPr>
        <w:t>entral Government Under-takings)</w:t>
      </w:r>
      <w:r w:rsidRPr="008A52CE">
        <w:rPr>
          <w:rFonts w:ascii="Times New Roman" w:hAnsi="Times New Roman" w:cs="Times New Roman"/>
          <w:sz w:val="24"/>
          <w:szCs w:val="24"/>
        </w:rPr>
        <w:t xml:space="preserve">; </w:t>
      </w:r>
    </w:p>
    <w:p w:rsidR="00C31283" w:rsidRDefault="00C31283" w:rsidP="003F6ECF">
      <w:pPr>
        <w:pStyle w:val="Default"/>
        <w:spacing w:line="360" w:lineRule="auto"/>
        <w:jc w:val="both"/>
      </w:pPr>
      <w:r w:rsidRPr="008A52CE">
        <w:t>As per Section 91 of Telangana Municipalities Act 1965, the Property Tax shall be levied every half year and shall be paid by the owner of the assessed premises within 30 days after commencement of the half year. In case of failure to pay Property Tax within the due date, simple interest @2</w:t>
      </w:r>
      <w:r w:rsidRPr="008A52CE">
        <w:rPr>
          <w:i/>
          <w:iCs/>
        </w:rPr>
        <w:t>per cent</w:t>
      </w:r>
      <w:r w:rsidRPr="008A52CE">
        <w:t xml:space="preserve"> per month shall be charged. In case of further delay in payment, the Municipal Commissioner is vested with </w:t>
      </w:r>
      <w:r w:rsidR="00E15393">
        <w:t xml:space="preserve">the </w:t>
      </w:r>
      <w:r w:rsidRPr="008A52CE">
        <w:t xml:space="preserve">power to disconnect essential services to the premises and the arrears of property tax shall be liable to be recovered as if they were arrears of land revenue. </w:t>
      </w:r>
    </w:p>
    <w:p w:rsidR="00C31283" w:rsidRDefault="00C31283" w:rsidP="003F6ECF">
      <w:pPr>
        <w:pStyle w:val="Default"/>
        <w:spacing w:line="360" w:lineRule="auto"/>
        <w:jc w:val="both"/>
      </w:pPr>
      <w:r>
        <w:t>During scrutiny of demand, collection and bal</w:t>
      </w:r>
      <w:r w:rsidR="00E15393">
        <w:t>ance register of the following M</w:t>
      </w:r>
      <w:r>
        <w:t>unicipalities it was noticed that huge amount of property tax was due for collection as detailed below:</w:t>
      </w:r>
    </w:p>
    <w:p w:rsidR="00C31283" w:rsidRDefault="00C31283" w:rsidP="00C31283">
      <w:pPr>
        <w:pStyle w:val="Default"/>
        <w:spacing w:line="360" w:lineRule="auto"/>
        <w:ind w:firstLine="720"/>
        <w:jc w:val="both"/>
      </w:pPr>
    </w:p>
    <w:tbl>
      <w:tblPr>
        <w:tblStyle w:val="TableGrid"/>
        <w:tblW w:w="0" w:type="auto"/>
        <w:tblLook w:val="04A0"/>
      </w:tblPr>
      <w:tblGrid>
        <w:gridCol w:w="985"/>
        <w:gridCol w:w="4320"/>
        <w:gridCol w:w="2070"/>
      </w:tblGrid>
      <w:tr w:rsidR="00C31283" w:rsidTr="00D665C7">
        <w:tc>
          <w:tcPr>
            <w:tcW w:w="985" w:type="dxa"/>
          </w:tcPr>
          <w:p w:rsidR="00C31283" w:rsidRDefault="00C31283" w:rsidP="00D665C7">
            <w:pPr>
              <w:pStyle w:val="Default"/>
              <w:jc w:val="center"/>
            </w:pPr>
            <w:r>
              <w:t>Sl.No.</w:t>
            </w:r>
          </w:p>
        </w:tc>
        <w:tc>
          <w:tcPr>
            <w:tcW w:w="4320" w:type="dxa"/>
          </w:tcPr>
          <w:p w:rsidR="00C31283" w:rsidRDefault="00C31283" w:rsidP="00D665C7">
            <w:pPr>
              <w:pStyle w:val="Default"/>
              <w:jc w:val="center"/>
            </w:pPr>
            <w:r>
              <w:t>Name of the Municipality</w:t>
            </w:r>
          </w:p>
        </w:tc>
        <w:tc>
          <w:tcPr>
            <w:tcW w:w="2070" w:type="dxa"/>
          </w:tcPr>
          <w:p w:rsidR="00C31283" w:rsidRDefault="00C31283" w:rsidP="00D665C7">
            <w:pPr>
              <w:pStyle w:val="Default"/>
              <w:jc w:val="center"/>
            </w:pPr>
            <w:r>
              <w:t>Amo</w:t>
            </w:r>
            <w:r w:rsidR="001B53BD">
              <w:t xml:space="preserve">unt of property tax due </w:t>
            </w:r>
            <w:r w:rsidR="00E15393" w:rsidRPr="00E15393">
              <w:t>(₹. in lakh)</w:t>
            </w:r>
          </w:p>
        </w:tc>
      </w:tr>
      <w:tr w:rsidR="00C31283" w:rsidTr="00D665C7">
        <w:tc>
          <w:tcPr>
            <w:tcW w:w="985" w:type="dxa"/>
          </w:tcPr>
          <w:p w:rsidR="00C31283" w:rsidRDefault="00C31283" w:rsidP="00D665C7">
            <w:pPr>
              <w:pStyle w:val="Default"/>
              <w:spacing w:line="360" w:lineRule="auto"/>
              <w:jc w:val="center"/>
            </w:pPr>
            <w:r>
              <w:t>1.</w:t>
            </w:r>
          </w:p>
        </w:tc>
        <w:tc>
          <w:tcPr>
            <w:tcW w:w="4320" w:type="dxa"/>
          </w:tcPr>
          <w:p w:rsidR="00C31283" w:rsidRDefault="00C31283" w:rsidP="00D665C7">
            <w:pPr>
              <w:pStyle w:val="Default"/>
              <w:spacing w:line="360" w:lineRule="auto"/>
              <w:jc w:val="both"/>
            </w:pPr>
            <w:r>
              <w:t>Bollaram Municipality, Sangareddy Dist</w:t>
            </w:r>
          </w:p>
        </w:tc>
        <w:tc>
          <w:tcPr>
            <w:tcW w:w="2070" w:type="dxa"/>
          </w:tcPr>
          <w:p w:rsidR="00C31283" w:rsidRDefault="00C31283" w:rsidP="00D665C7">
            <w:pPr>
              <w:pStyle w:val="Default"/>
              <w:spacing w:line="360" w:lineRule="auto"/>
              <w:jc w:val="center"/>
            </w:pPr>
            <w:r>
              <w:t>193.59</w:t>
            </w:r>
          </w:p>
        </w:tc>
      </w:tr>
      <w:tr w:rsidR="00C31283" w:rsidTr="00D665C7">
        <w:tc>
          <w:tcPr>
            <w:tcW w:w="985" w:type="dxa"/>
          </w:tcPr>
          <w:p w:rsidR="00C31283" w:rsidRDefault="00C31283" w:rsidP="00D665C7">
            <w:pPr>
              <w:pStyle w:val="Default"/>
              <w:spacing w:line="360" w:lineRule="auto"/>
              <w:jc w:val="center"/>
            </w:pPr>
            <w:r>
              <w:t>2.</w:t>
            </w:r>
          </w:p>
        </w:tc>
        <w:tc>
          <w:tcPr>
            <w:tcW w:w="4320" w:type="dxa"/>
          </w:tcPr>
          <w:p w:rsidR="00C31283" w:rsidRPr="00927BC3" w:rsidRDefault="00C31283" w:rsidP="00D665C7">
            <w:pPr>
              <w:pStyle w:val="Default"/>
              <w:spacing w:line="360" w:lineRule="auto"/>
              <w:jc w:val="both"/>
            </w:pPr>
            <w:r w:rsidRPr="00927BC3">
              <w:t>Mancherial</w:t>
            </w:r>
          </w:p>
        </w:tc>
        <w:tc>
          <w:tcPr>
            <w:tcW w:w="2070" w:type="dxa"/>
          </w:tcPr>
          <w:p w:rsidR="00C31283" w:rsidRPr="00927BC3" w:rsidRDefault="00C31283" w:rsidP="00D665C7">
            <w:pPr>
              <w:pStyle w:val="Default"/>
              <w:spacing w:line="360" w:lineRule="auto"/>
              <w:jc w:val="center"/>
            </w:pPr>
            <w:r w:rsidRPr="00927BC3">
              <w:t>170.50</w:t>
            </w:r>
          </w:p>
        </w:tc>
      </w:tr>
      <w:tr w:rsidR="00C31283" w:rsidTr="00D665C7">
        <w:tc>
          <w:tcPr>
            <w:tcW w:w="985" w:type="dxa"/>
          </w:tcPr>
          <w:p w:rsidR="00C31283" w:rsidRDefault="00C31283" w:rsidP="00D665C7">
            <w:pPr>
              <w:pStyle w:val="Default"/>
              <w:spacing w:line="360" w:lineRule="auto"/>
              <w:jc w:val="center"/>
            </w:pPr>
            <w:r>
              <w:t>3.</w:t>
            </w:r>
          </w:p>
        </w:tc>
        <w:tc>
          <w:tcPr>
            <w:tcW w:w="4320" w:type="dxa"/>
          </w:tcPr>
          <w:p w:rsidR="00C31283" w:rsidRPr="00927BC3" w:rsidRDefault="00C31283" w:rsidP="00D665C7">
            <w:pPr>
              <w:pStyle w:val="Default"/>
              <w:spacing w:line="360" w:lineRule="auto"/>
              <w:jc w:val="both"/>
            </w:pPr>
            <w:r w:rsidRPr="00927BC3">
              <w:t>Nagarkarnool</w:t>
            </w:r>
          </w:p>
        </w:tc>
        <w:tc>
          <w:tcPr>
            <w:tcW w:w="2070" w:type="dxa"/>
          </w:tcPr>
          <w:p w:rsidR="00C31283" w:rsidRPr="00927BC3" w:rsidRDefault="00C31283" w:rsidP="00D665C7">
            <w:pPr>
              <w:pStyle w:val="Default"/>
              <w:spacing w:line="360" w:lineRule="auto"/>
              <w:jc w:val="center"/>
            </w:pPr>
            <w:r w:rsidRPr="00927BC3">
              <w:t>33.77</w:t>
            </w:r>
          </w:p>
        </w:tc>
      </w:tr>
      <w:tr w:rsidR="00C31283" w:rsidTr="00D665C7">
        <w:tc>
          <w:tcPr>
            <w:tcW w:w="985" w:type="dxa"/>
          </w:tcPr>
          <w:p w:rsidR="00C31283" w:rsidRDefault="00C31283" w:rsidP="00D665C7">
            <w:pPr>
              <w:pStyle w:val="Default"/>
              <w:spacing w:line="360" w:lineRule="auto"/>
              <w:jc w:val="center"/>
            </w:pPr>
            <w:r>
              <w:t>4.</w:t>
            </w:r>
          </w:p>
        </w:tc>
        <w:tc>
          <w:tcPr>
            <w:tcW w:w="4320" w:type="dxa"/>
          </w:tcPr>
          <w:p w:rsidR="00C31283" w:rsidRPr="00927BC3" w:rsidRDefault="00C31283" w:rsidP="00D665C7">
            <w:pPr>
              <w:pStyle w:val="Default"/>
              <w:spacing w:line="360" w:lineRule="auto"/>
              <w:jc w:val="both"/>
            </w:pPr>
            <w:r w:rsidRPr="00927BC3">
              <w:t xml:space="preserve">Nirmal </w:t>
            </w:r>
          </w:p>
        </w:tc>
        <w:tc>
          <w:tcPr>
            <w:tcW w:w="2070" w:type="dxa"/>
          </w:tcPr>
          <w:p w:rsidR="00C31283" w:rsidRPr="00927BC3" w:rsidRDefault="00C31283" w:rsidP="00D665C7">
            <w:pPr>
              <w:pStyle w:val="Default"/>
              <w:spacing w:line="360" w:lineRule="auto"/>
              <w:jc w:val="center"/>
            </w:pPr>
            <w:r w:rsidRPr="00927BC3">
              <w:t>158</w:t>
            </w:r>
          </w:p>
        </w:tc>
      </w:tr>
      <w:tr w:rsidR="00C31283" w:rsidTr="00D665C7">
        <w:tc>
          <w:tcPr>
            <w:tcW w:w="985" w:type="dxa"/>
          </w:tcPr>
          <w:p w:rsidR="00C31283" w:rsidRDefault="00C31283" w:rsidP="00D665C7">
            <w:pPr>
              <w:pStyle w:val="Default"/>
              <w:spacing w:line="360" w:lineRule="auto"/>
              <w:jc w:val="center"/>
            </w:pPr>
            <w:r>
              <w:t>5.</w:t>
            </w:r>
          </w:p>
        </w:tc>
        <w:tc>
          <w:tcPr>
            <w:tcW w:w="4320" w:type="dxa"/>
          </w:tcPr>
          <w:p w:rsidR="00C31283" w:rsidRPr="00927BC3" w:rsidRDefault="00C31283" w:rsidP="00D665C7">
            <w:pPr>
              <w:pStyle w:val="Default"/>
              <w:spacing w:line="360" w:lineRule="auto"/>
              <w:jc w:val="both"/>
            </w:pPr>
            <w:r w:rsidRPr="00927BC3">
              <w:t>Peddamberpet</w:t>
            </w:r>
          </w:p>
        </w:tc>
        <w:tc>
          <w:tcPr>
            <w:tcW w:w="2070" w:type="dxa"/>
          </w:tcPr>
          <w:p w:rsidR="00C31283" w:rsidRPr="00927BC3" w:rsidRDefault="00C31283" w:rsidP="00D665C7">
            <w:pPr>
              <w:pStyle w:val="Default"/>
              <w:spacing w:line="360" w:lineRule="auto"/>
              <w:jc w:val="center"/>
            </w:pPr>
            <w:r w:rsidRPr="00927BC3">
              <w:t>236</w:t>
            </w:r>
          </w:p>
        </w:tc>
      </w:tr>
      <w:tr w:rsidR="00C31283" w:rsidTr="00D665C7">
        <w:tc>
          <w:tcPr>
            <w:tcW w:w="985" w:type="dxa"/>
          </w:tcPr>
          <w:p w:rsidR="00C31283" w:rsidRDefault="00C31283" w:rsidP="00D665C7">
            <w:pPr>
              <w:pStyle w:val="Default"/>
              <w:spacing w:line="360" w:lineRule="auto"/>
              <w:jc w:val="center"/>
            </w:pPr>
            <w:r>
              <w:t>6.</w:t>
            </w:r>
          </w:p>
        </w:tc>
        <w:tc>
          <w:tcPr>
            <w:tcW w:w="4320" w:type="dxa"/>
          </w:tcPr>
          <w:p w:rsidR="00C31283" w:rsidRPr="00927BC3" w:rsidRDefault="00C31283" w:rsidP="00D665C7">
            <w:pPr>
              <w:pStyle w:val="Default"/>
              <w:spacing w:line="360" w:lineRule="auto"/>
              <w:jc w:val="both"/>
            </w:pPr>
            <w:r w:rsidRPr="00927BC3">
              <w:t>Vikarabad</w:t>
            </w:r>
          </w:p>
        </w:tc>
        <w:tc>
          <w:tcPr>
            <w:tcW w:w="2070" w:type="dxa"/>
          </w:tcPr>
          <w:p w:rsidR="00C31283" w:rsidRPr="00927BC3" w:rsidRDefault="00C31283" w:rsidP="00D665C7">
            <w:pPr>
              <w:pStyle w:val="Default"/>
              <w:spacing w:line="360" w:lineRule="auto"/>
              <w:jc w:val="center"/>
            </w:pPr>
            <w:r w:rsidRPr="00927BC3">
              <w:t>113</w:t>
            </w:r>
          </w:p>
        </w:tc>
      </w:tr>
      <w:tr w:rsidR="00C31283" w:rsidTr="00D665C7">
        <w:tc>
          <w:tcPr>
            <w:tcW w:w="985" w:type="dxa"/>
          </w:tcPr>
          <w:p w:rsidR="00C31283" w:rsidRDefault="00C31283" w:rsidP="00D665C7">
            <w:pPr>
              <w:pStyle w:val="Default"/>
              <w:spacing w:line="360" w:lineRule="auto"/>
              <w:jc w:val="center"/>
            </w:pPr>
            <w:r>
              <w:t>7.</w:t>
            </w:r>
          </w:p>
        </w:tc>
        <w:tc>
          <w:tcPr>
            <w:tcW w:w="4320" w:type="dxa"/>
          </w:tcPr>
          <w:p w:rsidR="00C31283" w:rsidRPr="00927BC3" w:rsidRDefault="00C31283" w:rsidP="00D665C7">
            <w:pPr>
              <w:pStyle w:val="Default"/>
              <w:spacing w:line="360" w:lineRule="auto"/>
              <w:jc w:val="both"/>
            </w:pPr>
            <w:r w:rsidRPr="00927BC3">
              <w:t>Siddipet</w:t>
            </w:r>
          </w:p>
        </w:tc>
        <w:tc>
          <w:tcPr>
            <w:tcW w:w="2070" w:type="dxa"/>
          </w:tcPr>
          <w:p w:rsidR="00C31283" w:rsidRPr="00927BC3" w:rsidRDefault="00C31283" w:rsidP="00D665C7">
            <w:pPr>
              <w:pStyle w:val="Default"/>
              <w:spacing w:line="360" w:lineRule="auto"/>
              <w:jc w:val="center"/>
            </w:pPr>
            <w:r w:rsidRPr="00927BC3">
              <w:t>197.57</w:t>
            </w:r>
          </w:p>
        </w:tc>
      </w:tr>
      <w:tr w:rsidR="00240866" w:rsidTr="00D665C7">
        <w:tc>
          <w:tcPr>
            <w:tcW w:w="985" w:type="dxa"/>
          </w:tcPr>
          <w:p w:rsidR="00240866" w:rsidRDefault="00240866" w:rsidP="00D665C7">
            <w:pPr>
              <w:pStyle w:val="Default"/>
              <w:spacing w:line="360" w:lineRule="auto"/>
              <w:jc w:val="center"/>
            </w:pPr>
            <w:r>
              <w:t>8.</w:t>
            </w:r>
          </w:p>
        </w:tc>
        <w:tc>
          <w:tcPr>
            <w:tcW w:w="4320" w:type="dxa"/>
          </w:tcPr>
          <w:p w:rsidR="00240866" w:rsidRPr="00927BC3" w:rsidRDefault="00240866" w:rsidP="00D665C7">
            <w:pPr>
              <w:pStyle w:val="Default"/>
              <w:spacing w:line="360" w:lineRule="auto"/>
              <w:jc w:val="both"/>
            </w:pPr>
            <w:r>
              <w:t>Medchal</w:t>
            </w:r>
          </w:p>
        </w:tc>
        <w:tc>
          <w:tcPr>
            <w:tcW w:w="2070" w:type="dxa"/>
          </w:tcPr>
          <w:p w:rsidR="00240866" w:rsidRPr="00927BC3" w:rsidRDefault="00240866" w:rsidP="00D665C7">
            <w:pPr>
              <w:pStyle w:val="Default"/>
              <w:spacing w:line="360" w:lineRule="auto"/>
              <w:jc w:val="center"/>
            </w:pPr>
            <w:r>
              <w:t>242.58</w:t>
            </w:r>
          </w:p>
        </w:tc>
      </w:tr>
      <w:tr w:rsidR="00BE40DD" w:rsidTr="00D665C7">
        <w:tc>
          <w:tcPr>
            <w:tcW w:w="985" w:type="dxa"/>
          </w:tcPr>
          <w:p w:rsidR="00BE40DD" w:rsidRDefault="00BE40DD" w:rsidP="00D665C7">
            <w:pPr>
              <w:pStyle w:val="Default"/>
              <w:spacing w:line="360" w:lineRule="auto"/>
              <w:jc w:val="center"/>
            </w:pPr>
            <w:r>
              <w:t>9.</w:t>
            </w:r>
          </w:p>
        </w:tc>
        <w:tc>
          <w:tcPr>
            <w:tcW w:w="4320" w:type="dxa"/>
          </w:tcPr>
          <w:p w:rsidR="00BE40DD" w:rsidRDefault="00BE40DD" w:rsidP="00D665C7">
            <w:pPr>
              <w:pStyle w:val="Default"/>
              <w:spacing w:line="360" w:lineRule="auto"/>
              <w:jc w:val="both"/>
            </w:pPr>
            <w:r>
              <w:t>Shadnagar</w:t>
            </w:r>
          </w:p>
        </w:tc>
        <w:tc>
          <w:tcPr>
            <w:tcW w:w="2070" w:type="dxa"/>
          </w:tcPr>
          <w:p w:rsidR="00BE40DD" w:rsidRDefault="00BE40DD" w:rsidP="00D665C7">
            <w:pPr>
              <w:pStyle w:val="Default"/>
              <w:spacing w:line="360" w:lineRule="auto"/>
              <w:jc w:val="center"/>
            </w:pPr>
            <w:r>
              <w:t>84.16</w:t>
            </w:r>
          </w:p>
        </w:tc>
      </w:tr>
    </w:tbl>
    <w:p w:rsidR="005B1C54" w:rsidRDefault="005B1C54" w:rsidP="00C31283">
      <w:pPr>
        <w:pStyle w:val="Default"/>
        <w:spacing w:line="360" w:lineRule="auto"/>
        <w:ind w:firstLine="720"/>
        <w:jc w:val="both"/>
      </w:pPr>
    </w:p>
    <w:p w:rsidR="005B1C54" w:rsidRDefault="005B1C54">
      <w:pPr>
        <w:spacing w:after="160" w:line="259" w:lineRule="auto"/>
        <w:rPr>
          <w:rFonts w:ascii="Times New Roman" w:hAnsi="Times New Roman" w:cs="Times New Roman"/>
          <w:color w:val="000000"/>
          <w:sz w:val="24"/>
          <w:szCs w:val="24"/>
          <w:lang w:val="en-US" w:bidi="hi-IN"/>
        </w:rPr>
      </w:pPr>
      <w:r>
        <w:br w:type="page"/>
      </w:r>
    </w:p>
    <w:p w:rsidR="00C31283" w:rsidRPr="008A52CE" w:rsidRDefault="00C31283" w:rsidP="00C31283">
      <w:pPr>
        <w:pStyle w:val="Default"/>
        <w:spacing w:line="360" w:lineRule="auto"/>
        <w:ind w:firstLine="720"/>
        <w:jc w:val="both"/>
      </w:pPr>
    </w:p>
    <w:p w:rsidR="00C31283" w:rsidRDefault="00C31283" w:rsidP="00C31283">
      <w:pPr>
        <w:pStyle w:val="ListParagraph"/>
        <w:numPr>
          <w:ilvl w:val="0"/>
          <w:numId w:val="25"/>
        </w:numPr>
        <w:jc w:val="both"/>
        <w:rPr>
          <w:rFonts w:ascii="Times New Roman" w:hAnsi="Times New Roman" w:cs="Times New Roman"/>
          <w:b/>
          <w:sz w:val="24"/>
          <w:szCs w:val="24"/>
        </w:rPr>
      </w:pPr>
      <w:r>
        <w:rPr>
          <w:rFonts w:ascii="Times New Roman" w:hAnsi="Times New Roman" w:cs="Times New Roman"/>
          <w:b/>
          <w:sz w:val="24"/>
          <w:szCs w:val="24"/>
        </w:rPr>
        <w:t>Non-col</w:t>
      </w:r>
      <w:r w:rsidR="00E15393">
        <w:rPr>
          <w:rFonts w:ascii="Times New Roman" w:hAnsi="Times New Roman" w:cs="Times New Roman"/>
          <w:b/>
          <w:sz w:val="24"/>
          <w:szCs w:val="24"/>
        </w:rPr>
        <w:t>lection of water supply charges</w:t>
      </w:r>
    </w:p>
    <w:p w:rsidR="00C31283" w:rsidRDefault="00C31283" w:rsidP="00C31283">
      <w:pPr>
        <w:spacing w:after="0" w:line="360" w:lineRule="auto"/>
        <w:ind w:firstLine="720"/>
        <w:jc w:val="both"/>
        <w:rPr>
          <w:rFonts w:ascii="Times New Roman" w:hAnsi="Times New Roman" w:cs="Times New Roman"/>
          <w:color w:val="000000" w:themeColor="text1"/>
          <w:sz w:val="24"/>
          <w:szCs w:val="24"/>
        </w:rPr>
      </w:pPr>
      <w:r w:rsidRPr="00853A98">
        <w:rPr>
          <w:rFonts w:ascii="Times New Roman" w:hAnsi="Times New Roman" w:cs="Times New Roman"/>
          <w:bCs/>
          <w:color w:val="000000" w:themeColor="text1"/>
          <w:sz w:val="24"/>
          <w:szCs w:val="24"/>
        </w:rPr>
        <w:t xml:space="preserve">During the verification of water connections and supply records </w:t>
      </w:r>
      <w:r w:rsidR="00E15393">
        <w:rPr>
          <w:rFonts w:ascii="Times New Roman" w:hAnsi="Times New Roman" w:cs="Times New Roman"/>
          <w:bCs/>
          <w:color w:val="000000" w:themeColor="text1"/>
          <w:sz w:val="24"/>
          <w:szCs w:val="24"/>
        </w:rPr>
        <w:t>in respect of following M</w:t>
      </w:r>
      <w:r>
        <w:rPr>
          <w:rFonts w:ascii="Times New Roman" w:hAnsi="Times New Roman" w:cs="Times New Roman"/>
          <w:bCs/>
          <w:color w:val="000000" w:themeColor="text1"/>
          <w:sz w:val="24"/>
          <w:szCs w:val="24"/>
        </w:rPr>
        <w:t>unicipalities it was noticed that</w:t>
      </w:r>
      <w:r w:rsidR="001B53BD">
        <w:rPr>
          <w:rFonts w:ascii="Times New Roman" w:hAnsi="Times New Roman" w:cs="Times New Roman"/>
          <w:color w:val="000000" w:themeColor="text1"/>
          <w:sz w:val="24"/>
          <w:szCs w:val="24"/>
        </w:rPr>
        <w:t>there was</w:t>
      </w:r>
      <w:r>
        <w:rPr>
          <w:rFonts w:ascii="Times New Roman" w:hAnsi="Times New Roman" w:cs="Times New Roman"/>
          <w:color w:val="000000" w:themeColor="text1"/>
          <w:sz w:val="24"/>
          <w:szCs w:val="24"/>
        </w:rPr>
        <w:t xml:space="preserve"> huge amount of </w:t>
      </w:r>
      <w:r w:rsidRPr="00853A98">
        <w:rPr>
          <w:rFonts w:ascii="Times New Roman" w:hAnsi="Times New Roman" w:cs="Times New Roman"/>
          <w:color w:val="000000" w:themeColor="text1"/>
          <w:sz w:val="24"/>
          <w:szCs w:val="24"/>
        </w:rPr>
        <w:t xml:space="preserve">water supply charges </w:t>
      </w:r>
      <w:r>
        <w:rPr>
          <w:rFonts w:ascii="Times New Roman" w:hAnsi="Times New Roman" w:cs="Times New Roman"/>
          <w:color w:val="000000" w:themeColor="text1"/>
          <w:sz w:val="24"/>
          <w:szCs w:val="24"/>
        </w:rPr>
        <w:t xml:space="preserve">pending for collection as detailed below: </w:t>
      </w:r>
    </w:p>
    <w:p w:rsidR="00C31283" w:rsidRDefault="00C31283" w:rsidP="00C31283">
      <w:pPr>
        <w:spacing w:after="0" w:line="360" w:lineRule="auto"/>
        <w:ind w:firstLine="720"/>
        <w:jc w:val="both"/>
        <w:rPr>
          <w:rFonts w:ascii="Times New Roman" w:hAnsi="Times New Roman" w:cs="Times New Roman"/>
          <w:color w:val="000000" w:themeColor="text1"/>
          <w:sz w:val="24"/>
          <w:szCs w:val="24"/>
        </w:rPr>
      </w:pPr>
    </w:p>
    <w:tbl>
      <w:tblPr>
        <w:tblStyle w:val="TableGrid"/>
        <w:tblW w:w="0" w:type="auto"/>
        <w:tblLook w:val="04A0"/>
      </w:tblPr>
      <w:tblGrid>
        <w:gridCol w:w="985"/>
        <w:gridCol w:w="4320"/>
        <w:gridCol w:w="2600"/>
      </w:tblGrid>
      <w:tr w:rsidR="00C31283" w:rsidTr="00E15393">
        <w:tc>
          <w:tcPr>
            <w:tcW w:w="985" w:type="dxa"/>
          </w:tcPr>
          <w:p w:rsidR="00C31283" w:rsidRDefault="00C31283" w:rsidP="00D665C7">
            <w:pPr>
              <w:pStyle w:val="Default"/>
              <w:jc w:val="center"/>
            </w:pPr>
            <w:r>
              <w:t>Sl.No.</w:t>
            </w:r>
          </w:p>
        </w:tc>
        <w:tc>
          <w:tcPr>
            <w:tcW w:w="4320" w:type="dxa"/>
          </w:tcPr>
          <w:p w:rsidR="00C31283" w:rsidRDefault="00C31283" w:rsidP="00D665C7">
            <w:pPr>
              <w:pStyle w:val="Default"/>
              <w:jc w:val="center"/>
            </w:pPr>
            <w:r>
              <w:t>Name of the Municipality</w:t>
            </w:r>
          </w:p>
        </w:tc>
        <w:tc>
          <w:tcPr>
            <w:tcW w:w="2600" w:type="dxa"/>
          </w:tcPr>
          <w:p w:rsidR="00C31283" w:rsidRDefault="00C31283" w:rsidP="00D665C7">
            <w:pPr>
              <w:pStyle w:val="Default"/>
              <w:jc w:val="center"/>
            </w:pPr>
            <w:r>
              <w:t xml:space="preserve">Amount of water </w:t>
            </w:r>
            <w:r w:rsidR="001B53BD">
              <w:t xml:space="preserve">tax due </w:t>
            </w:r>
            <w:r w:rsidR="00E15393" w:rsidRPr="00E15393">
              <w:t>(₹. in Crore)</w:t>
            </w:r>
          </w:p>
        </w:tc>
      </w:tr>
      <w:tr w:rsidR="00C31283" w:rsidTr="00E15393">
        <w:tc>
          <w:tcPr>
            <w:tcW w:w="985" w:type="dxa"/>
          </w:tcPr>
          <w:p w:rsidR="00C31283" w:rsidRDefault="00C31283" w:rsidP="00D665C7">
            <w:pPr>
              <w:pStyle w:val="Default"/>
              <w:spacing w:line="360" w:lineRule="auto"/>
              <w:jc w:val="center"/>
            </w:pPr>
            <w:r>
              <w:t>1.</w:t>
            </w:r>
          </w:p>
        </w:tc>
        <w:tc>
          <w:tcPr>
            <w:tcW w:w="4320" w:type="dxa"/>
          </w:tcPr>
          <w:p w:rsidR="00C31283" w:rsidRDefault="00C31283" w:rsidP="00D665C7">
            <w:pPr>
              <w:pStyle w:val="Default"/>
              <w:spacing w:line="360" w:lineRule="auto"/>
              <w:jc w:val="both"/>
            </w:pPr>
            <w:r w:rsidRPr="00927BC3">
              <w:t xml:space="preserve">Nirmal </w:t>
            </w:r>
          </w:p>
        </w:tc>
        <w:tc>
          <w:tcPr>
            <w:tcW w:w="2600" w:type="dxa"/>
          </w:tcPr>
          <w:p w:rsidR="00C31283" w:rsidRDefault="00C31283" w:rsidP="00D665C7">
            <w:pPr>
              <w:pStyle w:val="Default"/>
              <w:spacing w:line="360" w:lineRule="auto"/>
              <w:jc w:val="center"/>
            </w:pPr>
            <w:r>
              <w:t>1.41</w:t>
            </w:r>
          </w:p>
        </w:tc>
      </w:tr>
      <w:tr w:rsidR="00C31283" w:rsidTr="00E15393">
        <w:tc>
          <w:tcPr>
            <w:tcW w:w="985" w:type="dxa"/>
          </w:tcPr>
          <w:p w:rsidR="00C31283" w:rsidRDefault="00C31283" w:rsidP="00D665C7">
            <w:pPr>
              <w:pStyle w:val="Default"/>
              <w:spacing w:line="360" w:lineRule="auto"/>
              <w:jc w:val="center"/>
            </w:pPr>
            <w:r>
              <w:t>2.</w:t>
            </w:r>
          </w:p>
        </w:tc>
        <w:tc>
          <w:tcPr>
            <w:tcW w:w="4320" w:type="dxa"/>
          </w:tcPr>
          <w:p w:rsidR="00C31283" w:rsidRPr="00927BC3" w:rsidRDefault="00C31283" w:rsidP="00D665C7">
            <w:pPr>
              <w:pStyle w:val="Default"/>
              <w:spacing w:line="360" w:lineRule="auto"/>
              <w:jc w:val="both"/>
            </w:pPr>
            <w:r w:rsidRPr="00927BC3">
              <w:t>Peddamberpet</w:t>
            </w:r>
          </w:p>
        </w:tc>
        <w:tc>
          <w:tcPr>
            <w:tcW w:w="2600" w:type="dxa"/>
          </w:tcPr>
          <w:p w:rsidR="00C31283" w:rsidRPr="00927BC3" w:rsidRDefault="00C31283" w:rsidP="00D665C7">
            <w:pPr>
              <w:pStyle w:val="Default"/>
              <w:spacing w:line="360" w:lineRule="auto"/>
              <w:jc w:val="center"/>
            </w:pPr>
            <w:r>
              <w:t>3.00</w:t>
            </w:r>
          </w:p>
        </w:tc>
      </w:tr>
      <w:tr w:rsidR="00C31283" w:rsidTr="00E15393">
        <w:tc>
          <w:tcPr>
            <w:tcW w:w="985" w:type="dxa"/>
          </w:tcPr>
          <w:p w:rsidR="00C31283" w:rsidRDefault="00C31283" w:rsidP="00D665C7">
            <w:pPr>
              <w:pStyle w:val="Default"/>
              <w:spacing w:line="360" w:lineRule="auto"/>
              <w:jc w:val="center"/>
            </w:pPr>
            <w:r>
              <w:t>3.</w:t>
            </w:r>
          </w:p>
        </w:tc>
        <w:tc>
          <w:tcPr>
            <w:tcW w:w="4320" w:type="dxa"/>
          </w:tcPr>
          <w:p w:rsidR="00C31283" w:rsidRPr="00927BC3" w:rsidRDefault="00C31283" w:rsidP="00D665C7">
            <w:pPr>
              <w:pStyle w:val="Default"/>
              <w:spacing w:line="360" w:lineRule="auto"/>
              <w:jc w:val="both"/>
            </w:pPr>
            <w:r w:rsidRPr="00927BC3">
              <w:t>Vikarabad</w:t>
            </w:r>
          </w:p>
        </w:tc>
        <w:tc>
          <w:tcPr>
            <w:tcW w:w="2600" w:type="dxa"/>
          </w:tcPr>
          <w:p w:rsidR="00C31283" w:rsidRPr="00927BC3" w:rsidRDefault="00C31283" w:rsidP="00D665C7">
            <w:pPr>
              <w:pStyle w:val="Default"/>
              <w:spacing w:line="360" w:lineRule="auto"/>
              <w:jc w:val="center"/>
            </w:pPr>
            <w:r>
              <w:t>1.33</w:t>
            </w:r>
          </w:p>
        </w:tc>
      </w:tr>
      <w:tr w:rsidR="000A0F02" w:rsidTr="00E15393">
        <w:tc>
          <w:tcPr>
            <w:tcW w:w="985" w:type="dxa"/>
          </w:tcPr>
          <w:p w:rsidR="000A0F02" w:rsidRDefault="000A0F02" w:rsidP="00D665C7">
            <w:pPr>
              <w:pStyle w:val="Default"/>
              <w:spacing w:line="360" w:lineRule="auto"/>
              <w:jc w:val="center"/>
            </w:pPr>
            <w:r>
              <w:t>4.</w:t>
            </w:r>
          </w:p>
        </w:tc>
        <w:tc>
          <w:tcPr>
            <w:tcW w:w="4320" w:type="dxa"/>
          </w:tcPr>
          <w:p w:rsidR="000A0F02" w:rsidRPr="00927BC3" w:rsidRDefault="000A0F02" w:rsidP="00D665C7">
            <w:pPr>
              <w:pStyle w:val="Default"/>
              <w:spacing w:line="360" w:lineRule="auto"/>
              <w:jc w:val="both"/>
            </w:pPr>
            <w:r>
              <w:t>Shadnagar</w:t>
            </w:r>
          </w:p>
        </w:tc>
        <w:tc>
          <w:tcPr>
            <w:tcW w:w="2600" w:type="dxa"/>
          </w:tcPr>
          <w:p w:rsidR="000A0F02" w:rsidRDefault="000A0F02" w:rsidP="00D665C7">
            <w:pPr>
              <w:pStyle w:val="Default"/>
              <w:spacing w:line="360" w:lineRule="auto"/>
              <w:jc w:val="center"/>
            </w:pPr>
            <w:r>
              <w:t>1.42</w:t>
            </w:r>
          </w:p>
        </w:tc>
      </w:tr>
    </w:tbl>
    <w:p w:rsidR="00C31283" w:rsidRPr="00135BDA" w:rsidRDefault="00C31283" w:rsidP="00C31283">
      <w:pPr>
        <w:pStyle w:val="ListParagraph"/>
        <w:jc w:val="both"/>
        <w:rPr>
          <w:rFonts w:ascii="Times New Roman" w:hAnsi="Times New Roman" w:cs="Times New Roman"/>
          <w:color w:val="FF0000"/>
          <w:sz w:val="24"/>
          <w:szCs w:val="24"/>
        </w:rPr>
      </w:pPr>
    </w:p>
    <w:p w:rsidR="00C31283" w:rsidRPr="00BA0753" w:rsidRDefault="00C31283" w:rsidP="00C31283">
      <w:pPr>
        <w:pStyle w:val="ListParagraph"/>
        <w:jc w:val="both"/>
        <w:rPr>
          <w:rFonts w:ascii="Times New Roman" w:hAnsi="Times New Roman" w:cs="Times New Roman"/>
          <w:b/>
          <w:sz w:val="24"/>
          <w:szCs w:val="24"/>
        </w:rPr>
      </w:pPr>
    </w:p>
    <w:p w:rsidR="00C31283" w:rsidRDefault="00C31283" w:rsidP="00C31283">
      <w:pPr>
        <w:pStyle w:val="ListParagraph"/>
        <w:numPr>
          <w:ilvl w:val="0"/>
          <w:numId w:val="25"/>
        </w:numPr>
        <w:jc w:val="both"/>
        <w:rPr>
          <w:rFonts w:ascii="Times New Roman" w:hAnsi="Times New Roman" w:cs="Times New Roman"/>
          <w:b/>
          <w:sz w:val="24"/>
          <w:szCs w:val="24"/>
        </w:rPr>
      </w:pPr>
      <w:r w:rsidRPr="00BA0753">
        <w:rPr>
          <w:rFonts w:ascii="Times New Roman" w:hAnsi="Times New Roman" w:cs="Times New Roman"/>
          <w:b/>
          <w:sz w:val="24"/>
          <w:szCs w:val="24"/>
        </w:rPr>
        <w:t>Non-construction of RWHP-amount lying unutilised</w:t>
      </w:r>
    </w:p>
    <w:p w:rsidR="00C31283" w:rsidRPr="00776C43" w:rsidRDefault="00C31283" w:rsidP="004655D1">
      <w:pPr>
        <w:spacing w:after="0" w:line="360" w:lineRule="auto"/>
        <w:jc w:val="both"/>
        <w:rPr>
          <w:rFonts w:ascii="Times New Roman" w:hAnsi="Times New Roman" w:cs="Times New Roman"/>
          <w:sz w:val="24"/>
          <w:szCs w:val="24"/>
          <w:lang w:val="en-US"/>
        </w:rPr>
      </w:pPr>
      <w:r w:rsidRPr="00776C43">
        <w:rPr>
          <w:rFonts w:ascii="Times New Roman" w:hAnsi="Times New Roman" w:cs="Times New Roman"/>
          <w:sz w:val="24"/>
          <w:szCs w:val="24"/>
        </w:rPr>
        <w:t>The Construction of Rain Water Harvesting Pits (RWHP) (Inkuduguntalu) has been recognized as an important measure for augmenting of Ground water table.  The construction of RWHP was made mandatory with effect from June, 2000 for all categories of buildings (existing and proposed for construction) within one year.  Government issued instructions vide </w:t>
      </w:r>
      <w:hyperlink r:id="rId10" w:tgtFrame="_blank" w:history="1">
        <w:r w:rsidRPr="00776C43">
          <w:rPr>
            <w:rStyle w:val="Hyperlink"/>
            <w:rFonts w:ascii="Times New Roman" w:hAnsi="Times New Roman" w:cs="Times New Roman"/>
            <w:sz w:val="24"/>
            <w:szCs w:val="24"/>
          </w:rPr>
          <w:t>G.O.Ms</w:t>
        </w:r>
      </w:hyperlink>
      <w:r w:rsidRPr="00776C43">
        <w:rPr>
          <w:rFonts w:ascii="Times New Roman" w:hAnsi="Times New Roman" w:cs="Times New Roman"/>
          <w:sz w:val="24"/>
          <w:szCs w:val="24"/>
          <w:lang w:val="en-US"/>
        </w:rPr>
        <w:t>. No. 422, MA&amp;UD dated 31.07.1998 read with </w:t>
      </w:r>
      <w:hyperlink r:id="rId11" w:tgtFrame="_blank" w:history="1">
        <w:r w:rsidRPr="00776C43">
          <w:rPr>
            <w:rStyle w:val="Hyperlink"/>
            <w:rFonts w:ascii="Times New Roman" w:hAnsi="Times New Roman" w:cs="Times New Roman"/>
            <w:sz w:val="24"/>
            <w:szCs w:val="24"/>
          </w:rPr>
          <w:t>GO.Ms.No</w:t>
        </w:r>
      </w:hyperlink>
      <w:r w:rsidRPr="00776C43">
        <w:rPr>
          <w:rFonts w:ascii="Times New Roman" w:hAnsi="Times New Roman" w:cs="Times New Roman"/>
          <w:sz w:val="24"/>
          <w:szCs w:val="24"/>
          <w:lang w:val="en-US"/>
        </w:rPr>
        <w:t xml:space="preserve">. 62 MA&amp;UD (MI) department dated 15.2.2005 which </w:t>
      </w:r>
      <w:r w:rsidRPr="00776C43">
        <w:rPr>
          <w:rFonts w:ascii="Times New Roman" w:hAnsi="Times New Roman" w:cs="Times New Roman"/>
          <w:sz w:val="24"/>
          <w:szCs w:val="24"/>
        </w:rPr>
        <w:t xml:space="preserve">made it mandatory for construction of Rain Water Harvesting Pits/Structures in Plots admeasuring 200 Sqm. </w:t>
      </w:r>
      <w:r w:rsidR="00E15393">
        <w:rPr>
          <w:rFonts w:ascii="Times New Roman" w:hAnsi="Times New Roman" w:cs="Times New Roman"/>
          <w:sz w:val="24"/>
          <w:szCs w:val="24"/>
        </w:rPr>
        <w:t>a</w:t>
      </w:r>
      <w:r w:rsidRPr="00776C43">
        <w:rPr>
          <w:rFonts w:ascii="Times New Roman" w:hAnsi="Times New Roman" w:cs="Times New Roman"/>
          <w:sz w:val="24"/>
          <w:szCs w:val="24"/>
        </w:rPr>
        <w:t>nd above, failing which the Municipal authorities shall construct such pits and recover the cost along with penalty</w:t>
      </w:r>
      <w:r w:rsidRPr="00776C43">
        <w:rPr>
          <w:rFonts w:ascii="Times New Roman" w:hAnsi="Times New Roman" w:cs="Times New Roman"/>
          <w:sz w:val="24"/>
          <w:szCs w:val="24"/>
          <w:lang w:val="en-US"/>
        </w:rPr>
        <w:t xml:space="preserve">. </w:t>
      </w:r>
    </w:p>
    <w:p w:rsidR="00C31283" w:rsidRPr="00776C43" w:rsidRDefault="00C31283" w:rsidP="00C31283">
      <w:pPr>
        <w:pStyle w:val="ListParagraph"/>
        <w:spacing w:after="0" w:line="360" w:lineRule="auto"/>
        <w:jc w:val="both"/>
        <w:rPr>
          <w:rFonts w:ascii="Times New Roman" w:hAnsi="Times New Roman" w:cs="Times New Roman"/>
          <w:sz w:val="24"/>
          <w:szCs w:val="24"/>
          <w:lang w:val="en-US"/>
        </w:rPr>
      </w:pPr>
    </w:p>
    <w:p w:rsidR="00C31283" w:rsidRPr="00776C43" w:rsidRDefault="00C31283" w:rsidP="00702073">
      <w:pPr>
        <w:spacing w:after="0" w:line="360" w:lineRule="auto"/>
        <w:jc w:val="both"/>
        <w:rPr>
          <w:rFonts w:ascii="Times New Roman" w:hAnsi="Times New Roman" w:cs="Times New Roman"/>
          <w:sz w:val="24"/>
          <w:szCs w:val="24"/>
        </w:rPr>
      </w:pPr>
      <w:r w:rsidRPr="00776C43">
        <w:rPr>
          <w:rFonts w:ascii="Times New Roman" w:hAnsi="Times New Roman" w:cs="Times New Roman"/>
          <w:sz w:val="24"/>
          <w:szCs w:val="24"/>
          <w:lang w:val="en-US"/>
        </w:rPr>
        <w:t>ULB shall collect certain fees from the applicant   for RWHP along with the application for Building permissions towards construction of Rain Water Harvesting Pits in their respective Plots. The amounts so collected shall be refunded to the applicant concerned in case the owner of the property constructs the structure. If the owner fails, the ULB shall make arrangements for construction of RWHP.</w:t>
      </w:r>
    </w:p>
    <w:p w:rsidR="00C31283" w:rsidRPr="00776C43" w:rsidRDefault="00C31283" w:rsidP="00C31283">
      <w:pPr>
        <w:pStyle w:val="ListParagraph"/>
        <w:spacing w:after="0"/>
        <w:jc w:val="both"/>
        <w:rPr>
          <w:rFonts w:ascii="Times New Roman" w:hAnsi="Times New Roman" w:cs="Times New Roman"/>
          <w:b/>
          <w:sz w:val="24"/>
          <w:szCs w:val="24"/>
        </w:rPr>
      </w:pPr>
    </w:p>
    <w:p w:rsidR="001941C1" w:rsidRDefault="00C31283" w:rsidP="00702073">
      <w:pPr>
        <w:spacing w:after="0" w:line="360" w:lineRule="auto"/>
        <w:jc w:val="both"/>
        <w:rPr>
          <w:rFonts w:ascii="Times New Roman" w:hAnsi="Times New Roman" w:cs="Times New Roman"/>
          <w:sz w:val="24"/>
          <w:szCs w:val="24"/>
        </w:rPr>
      </w:pPr>
      <w:r w:rsidRPr="00776C43">
        <w:rPr>
          <w:rFonts w:ascii="Times New Roman" w:hAnsi="Times New Roman" w:cs="Times New Roman"/>
          <w:sz w:val="24"/>
          <w:szCs w:val="24"/>
        </w:rPr>
        <w:t xml:space="preserve">During scrutiny of records of </w:t>
      </w:r>
      <w:r>
        <w:rPr>
          <w:rFonts w:ascii="Times New Roman" w:hAnsi="Times New Roman" w:cs="Times New Roman"/>
          <w:sz w:val="24"/>
          <w:szCs w:val="24"/>
        </w:rPr>
        <w:t xml:space="preserve">following Municipalities </w:t>
      </w:r>
      <w:r w:rsidRPr="00776C43">
        <w:rPr>
          <w:rFonts w:ascii="Times New Roman" w:hAnsi="Times New Roman" w:cs="Times New Roman"/>
          <w:sz w:val="24"/>
          <w:szCs w:val="24"/>
        </w:rPr>
        <w:t xml:space="preserve">it was noticed that though the following amounts were collected, RWH structures were constructed neither by applicants nor by the Corporations. No separate account was maintained and entire amount received was deposited in the General Fund Account and the scheme was not  </w:t>
      </w:r>
      <w:r>
        <w:rPr>
          <w:rFonts w:ascii="Times New Roman" w:hAnsi="Times New Roman" w:cs="Times New Roman"/>
          <w:sz w:val="24"/>
          <w:szCs w:val="24"/>
        </w:rPr>
        <w:t xml:space="preserve">at all </w:t>
      </w:r>
      <w:r w:rsidRPr="00776C43">
        <w:rPr>
          <w:rFonts w:ascii="Times New Roman" w:hAnsi="Times New Roman" w:cs="Times New Roman"/>
          <w:sz w:val="24"/>
          <w:szCs w:val="24"/>
        </w:rPr>
        <w:t xml:space="preserve">implemented. </w:t>
      </w:r>
    </w:p>
    <w:p w:rsidR="00C31283" w:rsidRPr="00776C43" w:rsidRDefault="00C31283" w:rsidP="00702073">
      <w:pPr>
        <w:spacing w:after="0" w:line="360" w:lineRule="auto"/>
        <w:jc w:val="both"/>
        <w:rPr>
          <w:rFonts w:ascii="Times New Roman" w:hAnsi="Times New Roman" w:cs="Times New Roman"/>
          <w:sz w:val="24"/>
          <w:szCs w:val="24"/>
        </w:rPr>
      </w:pPr>
    </w:p>
    <w:p w:rsidR="00C31283" w:rsidRPr="00BA0753" w:rsidRDefault="00C31283" w:rsidP="00C31283">
      <w:pPr>
        <w:pStyle w:val="ListParagraph"/>
        <w:spacing w:after="0"/>
        <w:contextualSpacing w:val="0"/>
        <w:jc w:val="both"/>
        <w:rPr>
          <w:rFonts w:ascii="Times New Roman" w:hAnsi="Times New Roman" w:cs="Times New Roman"/>
          <w:sz w:val="24"/>
          <w:szCs w:val="24"/>
        </w:rPr>
      </w:pPr>
    </w:p>
    <w:tbl>
      <w:tblPr>
        <w:tblStyle w:val="TableGrid"/>
        <w:tblW w:w="0" w:type="auto"/>
        <w:tblInd w:w="360" w:type="dxa"/>
        <w:tblLook w:val="04A0"/>
      </w:tblPr>
      <w:tblGrid>
        <w:gridCol w:w="2898"/>
        <w:gridCol w:w="2340"/>
        <w:gridCol w:w="2430"/>
      </w:tblGrid>
      <w:tr w:rsidR="00C31283" w:rsidRPr="00D65BE0" w:rsidTr="00D665C7">
        <w:tc>
          <w:tcPr>
            <w:tcW w:w="2898" w:type="dxa"/>
          </w:tcPr>
          <w:p w:rsidR="00C31283" w:rsidRPr="00D65BE0" w:rsidRDefault="00C31283" w:rsidP="00D665C7">
            <w:pPr>
              <w:pStyle w:val="ListParagraph"/>
              <w:spacing w:after="0"/>
              <w:ind w:left="0"/>
              <w:contextualSpacing w:val="0"/>
              <w:jc w:val="center"/>
              <w:rPr>
                <w:sz w:val="24"/>
                <w:szCs w:val="24"/>
              </w:rPr>
            </w:pPr>
            <w:r w:rsidRPr="00D65BE0">
              <w:rPr>
                <w:sz w:val="24"/>
                <w:szCs w:val="24"/>
              </w:rPr>
              <w:lastRenderedPageBreak/>
              <w:t>Name of the Municipality</w:t>
            </w:r>
          </w:p>
        </w:tc>
        <w:tc>
          <w:tcPr>
            <w:tcW w:w="2340" w:type="dxa"/>
          </w:tcPr>
          <w:p w:rsidR="00C31283" w:rsidRPr="00D65BE0" w:rsidRDefault="00C31283" w:rsidP="00D665C7">
            <w:pPr>
              <w:pStyle w:val="ListParagraph"/>
              <w:spacing w:after="0"/>
              <w:ind w:left="0"/>
              <w:contextualSpacing w:val="0"/>
              <w:jc w:val="center"/>
              <w:rPr>
                <w:sz w:val="24"/>
                <w:szCs w:val="24"/>
              </w:rPr>
            </w:pPr>
            <w:r w:rsidRPr="00D65BE0">
              <w:rPr>
                <w:sz w:val="24"/>
                <w:szCs w:val="24"/>
              </w:rPr>
              <w:t>Amount collected</w:t>
            </w:r>
            <w:r w:rsidR="00114104">
              <w:rPr>
                <w:sz w:val="24"/>
                <w:szCs w:val="24"/>
              </w:rPr>
              <w:t xml:space="preserve"> in</w:t>
            </w:r>
          </w:p>
          <w:p w:rsidR="00C31283" w:rsidRPr="00CF59EB" w:rsidRDefault="00114104" w:rsidP="00CF59EB">
            <w:pPr>
              <w:pStyle w:val="ListParagraph"/>
              <w:spacing w:after="0"/>
              <w:ind w:left="0"/>
              <w:contextualSpacing w:val="0"/>
              <w:rPr>
                <w:sz w:val="24"/>
                <w:szCs w:val="24"/>
              </w:rPr>
            </w:pPr>
            <w:r w:rsidRPr="00CF59EB">
              <w:rPr>
                <w:sz w:val="24"/>
                <w:szCs w:val="24"/>
              </w:rPr>
              <w:t xml:space="preserve">    (₹. in </w:t>
            </w:r>
            <w:r w:rsidR="001B53BD" w:rsidRPr="00CF59EB">
              <w:rPr>
                <w:sz w:val="24"/>
                <w:szCs w:val="24"/>
              </w:rPr>
              <w:t>Lakh</w:t>
            </w:r>
            <w:r w:rsidR="00C31283" w:rsidRPr="00CF59EB">
              <w:rPr>
                <w:sz w:val="24"/>
                <w:szCs w:val="24"/>
              </w:rPr>
              <w:t>)</w:t>
            </w:r>
          </w:p>
        </w:tc>
        <w:tc>
          <w:tcPr>
            <w:tcW w:w="2430" w:type="dxa"/>
          </w:tcPr>
          <w:p w:rsidR="00C31283" w:rsidRPr="00D65BE0" w:rsidRDefault="00C31283" w:rsidP="00D665C7">
            <w:pPr>
              <w:pStyle w:val="ListParagraph"/>
              <w:spacing w:after="0"/>
              <w:ind w:left="0"/>
              <w:contextualSpacing w:val="0"/>
              <w:jc w:val="center"/>
              <w:rPr>
                <w:sz w:val="24"/>
                <w:szCs w:val="24"/>
              </w:rPr>
            </w:pPr>
            <w:r w:rsidRPr="00D65BE0">
              <w:rPr>
                <w:sz w:val="24"/>
                <w:szCs w:val="24"/>
              </w:rPr>
              <w:t>Year</w:t>
            </w:r>
          </w:p>
        </w:tc>
      </w:tr>
      <w:tr w:rsidR="00C31283" w:rsidRPr="00D65BE0" w:rsidTr="00D665C7">
        <w:tc>
          <w:tcPr>
            <w:tcW w:w="2898" w:type="dxa"/>
          </w:tcPr>
          <w:p w:rsidR="00C31283" w:rsidRPr="00D65BE0" w:rsidRDefault="00C31283" w:rsidP="00D665C7">
            <w:pPr>
              <w:pStyle w:val="ListParagraph"/>
              <w:spacing w:after="0"/>
              <w:ind w:left="0"/>
              <w:contextualSpacing w:val="0"/>
              <w:jc w:val="both"/>
              <w:rPr>
                <w:sz w:val="24"/>
                <w:szCs w:val="24"/>
              </w:rPr>
            </w:pPr>
            <w:r w:rsidRPr="00D65BE0">
              <w:rPr>
                <w:sz w:val="24"/>
                <w:szCs w:val="24"/>
              </w:rPr>
              <w:t>Mancherial</w:t>
            </w:r>
          </w:p>
        </w:tc>
        <w:tc>
          <w:tcPr>
            <w:tcW w:w="2340" w:type="dxa"/>
          </w:tcPr>
          <w:p w:rsidR="00C31283" w:rsidRPr="00D65BE0" w:rsidRDefault="00C31283" w:rsidP="00D665C7">
            <w:pPr>
              <w:pStyle w:val="ListParagraph"/>
              <w:spacing w:after="0"/>
              <w:ind w:left="0"/>
              <w:contextualSpacing w:val="0"/>
              <w:jc w:val="center"/>
              <w:rPr>
                <w:sz w:val="24"/>
                <w:szCs w:val="24"/>
              </w:rPr>
            </w:pPr>
            <w:r w:rsidRPr="00D65BE0">
              <w:rPr>
                <w:sz w:val="24"/>
                <w:szCs w:val="24"/>
              </w:rPr>
              <w:t>47.42</w:t>
            </w:r>
          </w:p>
        </w:tc>
        <w:tc>
          <w:tcPr>
            <w:tcW w:w="2430" w:type="dxa"/>
          </w:tcPr>
          <w:p w:rsidR="00C31283" w:rsidRPr="00D65BE0" w:rsidRDefault="00C31283" w:rsidP="00D665C7">
            <w:pPr>
              <w:pStyle w:val="ListParagraph"/>
              <w:spacing w:after="0"/>
              <w:ind w:left="0"/>
              <w:contextualSpacing w:val="0"/>
              <w:jc w:val="both"/>
              <w:rPr>
                <w:sz w:val="24"/>
                <w:szCs w:val="24"/>
              </w:rPr>
            </w:pPr>
            <w:r>
              <w:rPr>
                <w:sz w:val="24"/>
                <w:szCs w:val="24"/>
              </w:rPr>
              <w:t>2016-17 to 2018-19</w:t>
            </w:r>
          </w:p>
        </w:tc>
      </w:tr>
      <w:tr w:rsidR="00C31283" w:rsidRPr="00D65BE0" w:rsidTr="00D665C7">
        <w:tc>
          <w:tcPr>
            <w:tcW w:w="2898" w:type="dxa"/>
          </w:tcPr>
          <w:p w:rsidR="00C31283" w:rsidRPr="00D65BE0" w:rsidRDefault="00C31283" w:rsidP="00D665C7">
            <w:pPr>
              <w:pStyle w:val="ListParagraph"/>
              <w:spacing w:after="0"/>
              <w:ind w:left="0"/>
              <w:contextualSpacing w:val="0"/>
              <w:jc w:val="both"/>
              <w:rPr>
                <w:sz w:val="24"/>
                <w:szCs w:val="24"/>
              </w:rPr>
            </w:pPr>
            <w:r w:rsidRPr="00D65BE0">
              <w:rPr>
                <w:sz w:val="24"/>
                <w:szCs w:val="24"/>
              </w:rPr>
              <w:t>Suryapet</w:t>
            </w:r>
          </w:p>
        </w:tc>
        <w:tc>
          <w:tcPr>
            <w:tcW w:w="2340" w:type="dxa"/>
          </w:tcPr>
          <w:p w:rsidR="00C31283" w:rsidRPr="00D65BE0" w:rsidRDefault="00C31283" w:rsidP="00D665C7">
            <w:pPr>
              <w:pStyle w:val="ListParagraph"/>
              <w:spacing w:after="0"/>
              <w:ind w:left="0"/>
              <w:contextualSpacing w:val="0"/>
              <w:jc w:val="center"/>
              <w:rPr>
                <w:sz w:val="24"/>
                <w:szCs w:val="24"/>
              </w:rPr>
            </w:pPr>
            <w:r w:rsidRPr="00D65BE0">
              <w:rPr>
                <w:sz w:val="24"/>
                <w:szCs w:val="24"/>
              </w:rPr>
              <w:t>29.41</w:t>
            </w:r>
          </w:p>
        </w:tc>
        <w:tc>
          <w:tcPr>
            <w:tcW w:w="2430" w:type="dxa"/>
          </w:tcPr>
          <w:p w:rsidR="00C31283" w:rsidRPr="00D65BE0" w:rsidRDefault="00C31283" w:rsidP="00D665C7">
            <w:pPr>
              <w:pStyle w:val="ListParagraph"/>
              <w:spacing w:after="0"/>
              <w:ind w:left="0"/>
              <w:contextualSpacing w:val="0"/>
              <w:jc w:val="both"/>
              <w:rPr>
                <w:sz w:val="24"/>
                <w:szCs w:val="24"/>
              </w:rPr>
            </w:pPr>
            <w:r>
              <w:rPr>
                <w:sz w:val="24"/>
                <w:szCs w:val="24"/>
              </w:rPr>
              <w:t>2014-15 to 2017-18</w:t>
            </w:r>
          </w:p>
        </w:tc>
      </w:tr>
      <w:tr w:rsidR="00C31283" w:rsidRPr="00D65BE0" w:rsidTr="00D665C7">
        <w:tc>
          <w:tcPr>
            <w:tcW w:w="2898" w:type="dxa"/>
          </w:tcPr>
          <w:p w:rsidR="00C31283" w:rsidRPr="00D65BE0" w:rsidRDefault="00C31283" w:rsidP="00D665C7">
            <w:pPr>
              <w:pStyle w:val="ListParagraph"/>
              <w:spacing w:after="0"/>
              <w:ind w:left="0"/>
              <w:contextualSpacing w:val="0"/>
              <w:jc w:val="both"/>
              <w:rPr>
                <w:sz w:val="24"/>
                <w:szCs w:val="24"/>
              </w:rPr>
            </w:pPr>
            <w:r w:rsidRPr="00D65BE0">
              <w:rPr>
                <w:sz w:val="24"/>
                <w:szCs w:val="24"/>
              </w:rPr>
              <w:t>Vikarabad</w:t>
            </w:r>
          </w:p>
        </w:tc>
        <w:tc>
          <w:tcPr>
            <w:tcW w:w="2340" w:type="dxa"/>
          </w:tcPr>
          <w:p w:rsidR="00C31283" w:rsidRPr="00D65BE0" w:rsidRDefault="00C31283" w:rsidP="00D665C7">
            <w:pPr>
              <w:pStyle w:val="ListParagraph"/>
              <w:spacing w:after="0"/>
              <w:ind w:left="0"/>
              <w:contextualSpacing w:val="0"/>
              <w:jc w:val="center"/>
              <w:rPr>
                <w:sz w:val="24"/>
                <w:szCs w:val="24"/>
              </w:rPr>
            </w:pPr>
            <w:r w:rsidRPr="00D65BE0">
              <w:rPr>
                <w:sz w:val="24"/>
                <w:szCs w:val="24"/>
              </w:rPr>
              <w:t>20</w:t>
            </w:r>
          </w:p>
        </w:tc>
        <w:tc>
          <w:tcPr>
            <w:tcW w:w="2430" w:type="dxa"/>
          </w:tcPr>
          <w:p w:rsidR="00C31283" w:rsidRPr="00D65BE0" w:rsidRDefault="00C31283" w:rsidP="00D665C7">
            <w:pPr>
              <w:pStyle w:val="ListParagraph"/>
              <w:spacing w:after="0"/>
              <w:ind w:left="0"/>
              <w:contextualSpacing w:val="0"/>
              <w:jc w:val="both"/>
              <w:rPr>
                <w:sz w:val="24"/>
                <w:szCs w:val="24"/>
              </w:rPr>
            </w:pPr>
            <w:r>
              <w:rPr>
                <w:sz w:val="24"/>
                <w:szCs w:val="24"/>
              </w:rPr>
              <w:t>2014-15 to 2018-19</w:t>
            </w:r>
          </w:p>
        </w:tc>
      </w:tr>
      <w:tr w:rsidR="00C31283" w:rsidRPr="00D65BE0" w:rsidTr="00D665C7">
        <w:tc>
          <w:tcPr>
            <w:tcW w:w="2898" w:type="dxa"/>
          </w:tcPr>
          <w:p w:rsidR="00C31283" w:rsidRPr="00D65BE0" w:rsidRDefault="00C31283" w:rsidP="00D665C7">
            <w:pPr>
              <w:pStyle w:val="ListParagraph"/>
              <w:spacing w:after="0"/>
              <w:ind w:left="0"/>
              <w:contextualSpacing w:val="0"/>
              <w:jc w:val="both"/>
              <w:rPr>
                <w:sz w:val="24"/>
                <w:szCs w:val="24"/>
              </w:rPr>
            </w:pPr>
            <w:r w:rsidRPr="00D65BE0">
              <w:rPr>
                <w:sz w:val="24"/>
                <w:szCs w:val="24"/>
              </w:rPr>
              <w:t>Peddamberpet</w:t>
            </w:r>
          </w:p>
        </w:tc>
        <w:tc>
          <w:tcPr>
            <w:tcW w:w="2340" w:type="dxa"/>
          </w:tcPr>
          <w:p w:rsidR="00C31283" w:rsidRPr="00D65BE0" w:rsidRDefault="00C31283" w:rsidP="00D665C7">
            <w:pPr>
              <w:pStyle w:val="ListParagraph"/>
              <w:spacing w:after="0"/>
              <w:ind w:left="0"/>
              <w:contextualSpacing w:val="0"/>
              <w:jc w:val="center"/>
              <w:rPr>
                <w:sz w:val="24"/>
                <w:szCs w:val="24"/>
              </w:rPr>
            </w:pPr>
            <w:r w:rsidRPr="00D65BE0">
              <w:rPr>
                <w:sz w:val="24"/>
                <w:szCs w:val="24"/>
              </w:rPr>
              <w:t>4.43</w:t>
            </w:r>
          </w:p>
        </w:tc>
        <w:tc>
          <w:tcPr>
            <w:tcW w:w="2430" w:type="dxa"/>
          </w:tcPr>
          <w:p w:rsidR="00C31283" w:rsidRPr="00D65BE0" w:rsidRDefault="00C31283" w:rsidP="00D665C7">
            <w:pPr>
              <w:pStyle w:val="ListParagraph"/>
              <w:spacing w:after="0"/>
              <w:ind w:left="0"/>
              <w:contextualSpacing w:val="0"/>
              <w:jc w:val="both"/>
              <w:rPr>
                <w:sz w:val="24"/>
                <w:szCs w:val="24"/>
              </w:rPr>
            </w:pPr>
            <w:r>
              <w:rPr>
                <w:sz w:val="24"/>
                <w:szCs w:val="24"/>
              </w:rPr>
              <w:t>2015-16 to 2018-19</w:t>
            </w:r>
          </w:p>
        </w:tc>
      </w:tr>
      <w:tr w:rsidR="00AC2FFA" w:rsidRPr="00D65BE0" w:rsidTr="00D665C7">
        <w:tc>
          <w:tcPr>
            <w:tcW w:w="2898" w:type="dxa"/>
          </w:tcPr>
          <w:p w:rsidR="00AC2FFA" w:rsidRPr="00D65BE0" w:rsidRDefault="00AC2FFA" w:rsidP="00D665C7">
            <w:pPr>
              <w:pStyle w:val="ListParagraph"/>
              <w:spacing w:after="0"/>
              <w:ind w:left="0"/>
              <w:contextualSpacing w:val="0"/>
              <w:jc w:val="both"/>
              <w:rPr>
                <w:sz w:val="24"/>
                <w:szCs w:val="24"/>
              </w:rPr>
            </w:pPr>
            <w:r>
              <w:rPr>
                <w:sz w:val="24"/>
                <w:szCs w:val="24"/>
              </w:rPr>
              <w:t>Medchal</w:t>
            </w:r>
          </w:p>
        </w:tc>
        <w:tc>
          <w:tcPr>
            <w:tcW w:w="2340" w:type="dxa"/>
          </w:tcPr>
          <w:p w:rsidR="00AC2FFA" w:rsidRPr="00D65BE0" w:rsidRDefault="00AC2FFA" w:rsidP="00D665C7">
            <w:pPr>
              <w:pStyle w:val="ListParagraph"/>
              <w:spacing w:after="0"/>
              <w:ind w:left="0"/>
              <w:contextualSpacing w:val="0"/>
              <w:jc w:val="center"/>
              <w:rPr>
                <w:sz w:val="24"/>
                <w:szCs w:val="24"/>
              </w:rPr>
            </w:pPr>
            <w:r>
              <w:rPr>
                <w:sz w:val="24"/>
                <w:szCs w:val="24"/>
              </w:rPr>
              <w:t>11.22</w:t>
            </w:r>
          </w:p>
        </w:tc>
        <w:tc>
          <w:tcPr>
            <w:tcW w:w="2430" w:type="dxa"/>
          </w:tcPr>
          <w:p w:rsidR="00AC2FFA" w:rsidRDefault="00AC2FFA" w:rsidP="00D665C7">
            <w:pPr>
              <w:pStyle w:val="ListParagraph"/>
              <w:spacing w:after="0"/>
              <w:ind w:left="0"/>
              <w:contextualSpacing w:val="0"/>
              <w:jc w:val="both"/>
              <w:rPr>
                <w:sz w:val="24"/>
                <w:szCs w:val="24"/>
              </w:rPr>
            </w:pPr>
            <w:r>
              <w:rPr>
                <w:sz w:val="24"/>
                <w:szCs w:val="24"/>
              </w:rPr>
              <w:t>2014-15 to 2019-20</w:t>
            </w:r>
          </w:p>
        </w:tc>
      </w:tr>
      <w:tr w:rsidR="003D5AAE" w:rsidRPr="00D65BE0" w:rsidTr="00D665C7">
        <w:tc>
          <w:tcPr>
            <w:tcW w:w="2898" w:type="dxa"/>
          </w:tcPr>
          <w:p w:rsidR="003D5AAE" w:rsidRDefault="003D5AAE" w:rsidP="00D665C7">
            <w:pPr>
              <w:pStyle w:val="ListParagraph"/>
              <w:spacing w:after="0"/>
              <w:ind w:left="0"/>
              <w:contextualSpacing w:val="0"/>
              <w:jc w:val="both"/>
              <w:rPr>
                <w:sz w:val="24"/>
                <w:szCs w:val="24"/>
              </w:rPr>
            </w:pPr>
            <w:r>
              <w:rPr>
                <w:sz w:val="24"/>
                <w:szCs w:val="24"/>
              </w:rPr>
              <w:t>Siddipet</w:t>
            </w:r>
          </w:p>
        </w:tc>
        <w:tc>
          <w:tcPr>
            <w:tcW w:w="2340" w:type="dxa"/>
          </w:tcPr>
          <w:p w:rsidR="003D5AAE" w:rsidRDefault="003D5AAE" w:rsidP="00D665C7">
            <w:pPr>
              <w:pStyle w:val="ListParagraph"/>
              <w:spacing w:after="0"/>
              <w:ind w:left="0"/>
              <w:contextualSpacing w:val="0"/>
              <w:jc w:val="center"/>
              <w:rPr>
                <w:sz w:val="24"/>
                <w:szCs w:val="24"/>
              </w:rPr>
            </w:pPr>
            <w:r>
              <w:rPr>
                <w:sz w:val="24"/>
                <w:szCs w:val="24"/>
              </w:rPr>
              <w:t>56.26</w:t>
            </w:r>
          </w:p>
        </w:tc>
        <w:tc>
          <w:tcPr>
            <w:tcW w:w="2430" w:type="dxa"/>
          </w:tcPr>
          <w:p w:rsidR="003D5AAE" w:rsidRDefault="003D5AAE" w:rsidP="00D665C7">
            <w:pPr>
              <w:pStyle w:val="ListParagraph"/>
              <w:spacing w:after="0"/>
              <w:ind w:left="0"/>
              <w:contextualSpacing w:val="0"/>
              <w:jc w:val="both"/>
              <w:rPr>
                <w:sz w:val="24"/>
                <w:szCs w:val="24"/>
              </w:rPr>
            </w:pPr>
            <w:r>
              <w:rPr>
                <w:sz w:val="24"/>
                <w:szCs w:val="24"/>
              </w:rPr>
              <w:t>2018-19 to 2020-21</w:t>
            </w:r>
          </w:p>
        </w:tc>
      </w:tr>
      <w:tr w:rsidR="005324A8" w:rsidRPr="00D65BE0" w:rsidTr="00D665C7">
        <w:tc>
          <w:tcPr>
            <w:tcW w:w="2898" w:type="dxa"/>
          </w:tcPr>
          <w:p w:rsidR="005324A8" w:rsidRDefault="005324A8" w:rsidP="00D665C7">
            <w:pPr>
              <w:pStyle w:val="ListParagraph"/>
              <w:spacing w:after="0"/>
              <w:ind w:left="0"/>
              <w:contextualSpacing w:val="0"/>
              <w:jc w:val="both"/>
              <w:rPr>
                <w:sz w:val="24"/>
                <w:szCs w:val="24"/>
              </w:rPr>
            </w:pPr>
            <w:r>
              <w:rPr>
                <w:sz w:val="24"/>
                <w:szCs w:val="24"/>
              </w:rPr>
              <w:t>Shadnagar</w:t>
            </w:r>
          </w:p>
        </w:tc>
        <w:tc>
          <w:tcPr>
            <w:tcW w:w="2340" w:type="dxa"/>
          </w:tcPr>
          <w:p w:rsidR="005324A8" w:rsidRDefault="005324A8" w:rsidP="00D665C7">
            <w:pPr>
              <w:pStyle w:val="ListParagraph"/>
              <w:spacing w:after="0"/>
              <w:ind w:left="0"/>
              <w:contextualSpacing w:val="0"/>
              <w:jc w:val="center"/>
              <w:rPr>
                <w:sz w:val="24"/>
                <w:szCs w:val="24"/>
              </w:rPr>
            </w:pPr>
            <w:r>
              <w:rPr>
                <w:sz w:val="24"/>
                <w:szCs w:val="24"/>
              </w:rPr>
              <w:t>-</w:t>
            </w:r>
          </w:p>
        </w:tc>
        <w:tc>
          <w:tcPr>
            <w:tcW w:w="2430" w:type="dxa"/>
          </w:tcPr>
          <w:p w:rsidR="005324A8" w:rsidRDefault="005324A8" w:rsidP="00D665C7">
            <w:pPr>
              <w:pStyle w:val="ListParagraph"/>
              <w:spacing w:after="0"/>
              <w:ind w:left="0"/>
              <w:contextualSpacing w:val="0"/>
              <w:jc w:val="both"/>
              <w:rPr>
                <w:sz w:val="24"/>
                <w:szCs w:val="24"/>
              </w:rPr>
            </w:pPr>
            <w:r>
              <w:rPr>
                <w:sz w:val="24"/>
                <w:szCs w:val="24"/>
              </w:rPr>
              <w:t>2017-18 to 2020-21</w:t>
            </w:r>
          </w:p>
        </w:tc>
      </w:tr>
    </w:tbl>
    <w:p w:rsidR="00C31283" w:rsidRPr="00BA0753" w:rsidRDefault="00C31283" w:rsidP="00C31283">
      <w:pPr>
        <w:pStyle w:val="ListParagraph"/>
        <w:spacing w:after="0"/>
        <w:ind w:left="360"/>
        <w:contextualSpacing w:val="0"/>
        <w:jc w:val="both"/>
        <w:rPr>
          <w:rFonts w:ascii="Times New Roman" w:hAnsi="Times New Roman" w:cs="Times New Roman"/>
          <w:sz w:val="24"/>
          <w:szCs w:val="24"/>
        </w:rPr>
      </w:pPr>
    </w:p>
    <w:p w:rsidR="00C31283" w:rsidRDefault="00C31283" w:rsidP="00C31283">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br w:type="textWrapping" w:clear="all"/>
      </w:r>
    </w:p>
    <w:p w:rsidR="00C31283" w:rsidRPr="009D2EED" w:rsidRDefault="00C31283" w:rsidP="00C31283">
      <w:pPr>
        <w:pStyle w:val="ListParagraph"/>
        <w:numPr>
          <w:ilvl w:val="0"/>
          <w:numId w:val="25"/>
        </w:numPr>
        <w:jc w:val="both"/>
        <w:rPr>
          <w:rFonts w:ascii="Times New Roman" w:hAnsi="Times New Roman" w:cs="Times New Roman"/>
          <w:b/>
          <w:sz w:val="24"/>
          <w:szCs w:val="24"/>
        </w:rPr>
      </w:pPr>
      <w:r w:rsidRPr="009D2EED">
        <w:rPr>
          <w:rFonts w:ascii="Times New Roman" w:hAnsi="Times New Roman" w:cs="Times New Roman"/>
          <w:b/>
          <w:sz w:val="24"/>
          <w:szCs w:val="24"/>
        </w:rPr>
        <w:t>Diversion of LRS funds</w:t>
      </w:r>
    </w:p>
    <w:p w:rsidR="00C31283" w:rsidRPr="00BA0753" w:rsidRDefault="00C31283" w:rsidP="00C31283">
      <w:pPr>
        <w:pStyle w:val="ListParagraph"/>
        <w:ind w:left="360"/>
        <w:jc w:val="both"/>
        <w:rPr>
          <w:rFonts w:ascii="Times New Roman" w:hAnsi="Times New Roman" w:cs="Times New Roman"/>
          <w:b/>
          <w:sz w:val="24"/>
          <w:szCs w:val="24"/>
        </w:rPr>
      </w:pPr>
    </w:p>
    <w:p w:rsidR="00C31283" w:rsidRDefault="00C31283" w:rsidP="00BB3CB3">
      <w:pPr>
        <w:pStyle w:val="ListParagraph"/>
        <w:spacing w:line="360" w:lineRule="auto"/>
        <w:ind w:left="0"/>
        <w:jc w:val="both"/>
        <w:rPr>
          <w:rFonts w:ascii="Times New Roman" w:hAnsi="Times New Roman" w:cs="Times New Roman"/>
          <w:color w:val="000000" w:themeColor="text1"/>
          <w:sz w:val="24"/>
          <w:szCs w:val="24"/>
        </w:rPr>
      </w:pPr>
      <w:r w:rsidRPr="003D2EDC">
        <w:rPr>
          <w:rFonts w:ascii="Times New Roman" w:hAnsi="Times New Roman" w:cs="Times New Roman"/>
          <w:color w:val="000000" w:themeColor="text1"/>
          <w:sz w:val="24"/>
          <w:szCs w:val="24"/>
        </w:rPr>
        <w:t>As per Circular No.1152/2017-B3 dated 13.11.2017 of CDMA Hyderabad read with circular no.2345/2017/B3, dated 07.2.2018  BPS and LRS amounts of III grade Municipalities can be spent on works me</w:t>
      </w:r>
      <w:r w:rsidR="00E15393">
        <w:rPr>
          <w:rFonts w:ascii="Times New Roman" w:hAnsi="Times New Roman" w:cs="Times New Roman"/>
          <w:color w:val="000000" w:themeColor="text1"/>
          <w:sz w:val="24"/>
          <w:szCs w:val="24"/>
        </w:rPr>
        <w:t>ant for either local area (ward</w:t>
      </w:r>
      <w:r w:rsidRPr="003D2EDC">
        <w:rPr>
          <w:rFonts w:ascii="Times New Roman" w:hAnsi="Times New Roman" w:cs="Times New Roman"/>
          <w:color w:val="000000" w:themeColor="text1"/>
          <w:sz w:val="24"/>
          <w:szCs w:val="24"/>
        </w:rPr>
        <w:t xml:space="preserve"> wise) or for overall city. Further the amount collected under LRS </w:t>
      </w:r>
      <w:r w:rsidR="001B53BD">
        <w:rPr>
          <w:rFonts w:ascii="Times New Roman" w:hAnsi="Times New Roman" w:cs="Times New Roman"/>
          <w:color w:val="000000" w:themeColor="text1"/>
          <w:sz w:val="24"/>
          <w:szCs w:val="24"/>
        </w:rPr>
        <w:t xml:space="preserve"> is </w:t>
      </w:r>
      <w:r w:rsidRPr="003D2EDC">
        <w:rPr>
          <w:rFonts w:ascii="Times New Roman" w:hAnsi="Times New Roman" w:cs="Times New Roman"/>
          <w:color w:val="000000" w:themeColor="text1"/>
          <w:sz w:val="24"/>
          <w:szCs w:val="24"/>
        </w:rPr>
        <w:t xml:space="preserve">to be kept in a separate escrow account and to be utilized only for  improvement of amenities in the area. </w:t>
      </w:r>
    </w:p>
    <w:p w:rsidR="00C31283" w:rsidRDefault="00C31283" w:rsidP="00C31283">
      <w:pPr>
        <w:pStyle w:val="ListParagraph"/>
        <w:ind w:left="1080"/>
        <w:jc w:val="both"/>
        <w:rPr>
          <w:rFonts w:ascii="Times New Roman" w:hAnsi="Times New Roman" w:cs="Times New Roman"/>
          <w:color w:val="000000" w:themeColor="text1"/>
          <w:sz w:val="24"/>
          <w:szCs w:val="24"/>
        </w:rPr>
      </w:pPr>
    </w:p>
    <w:p w:rsidR="00C31283" w:rsidRPr="003D2EDC" w:rsidRDefault="001B53BD" w:rsidP="00BB3CB3">
      <w:pPr>
        <w:pStyle w:val="ListParagraph"/>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sidR="00C31283" w:rsidRPr="003D2EDC">
        <w:rPr>
          <w:rFonts w:ascii="Times New Roman" w:hAnsi="Times New Roman" w:cs="Times New Roman"/>
          <w:color w:val="000000" w:themeColor="text1"/>
          <w:sz w:val="24"/>
          <w:szCs w:val="24"/>
        </w:rPr>
        <w:t>uring test  check o</w:t>
      </w:r>
      <w:r w:rsidR="00E15393">
        <w:rPr>
          <w:rFonts w:ascii="Times New Roman" w:hAnsi="Times New Roman" w:cs="Times New Roman"/>
          <w:color w:val="000000" w:themeColor="text1"/>
          <w:sz w:val="24"/>
          <w:szCs w:val="24"/>
        </w:rPr>
        <w:t>f the records of the following M</w:t>
      </w:r>
      <w:r w:rsidR="00C31283" w:rsidRPr="003D2EDC">
        <w:rPr>
          <w:rFonts w:ascii="Times New Roman" w:hAnsi="Times New Roman" w:cs="Times New Roman"/>
          <w:color w:val="000000" w:themeColor="text1"/>
          <w:sz w:val="24"/>
          <w:szCs w:val="24"/>
        </w:rPr>
        <w:t xml:space="preserve">unicipalities it was noticed that  amounts </w:t>
      </w:r>
      <w:r w:rsidR="00C31283" w:rsidRPr="003D2EDC">
        <w:rPr>
          <w:rFonts w:ascii="Times New Roman" w:hAnsi="Times New Roman" w:cs="Times New Roman"/>
          <w:bCs/>
          <w:sz w:val="24"/>
          <w:szCs w:val="24"/>
        </w:rPr>
        <w:t xml:space="preserve"> were diverted to Municipal General Fund (MGF)</w:t>
      </w:r>
      <w:r w:rsidR="00C31283">
        <w:rPr>
          <w:rFonts w:ascii="Times New Roman" w:hAnsi="Times New Roman" w:cs="Times New Roman"/>
          <w:bCs/>
          <w:sz w:val="24"/>
          <w:szCs w:val="24"/>
        </w:rPr>
        <w:t xml:space="preserve">, </w:t>
      </w:r>
      <w:r w:rsidR="00E15393">
        <w:rPr>
          <w:rFonts w:ascii="Times New Roman" w:hAnsi="Times New Roman" w:cs="Times New Roman"/>
          <w:bCs/>
          <w:sz w:val="24"/>
          <w:szCs w:val="24"/>
        </w:rPr>
        <w:t>Swach</w:t>
      </w:r>
      <w:r w:rsidR="00114104">
        <w:rPr>
          <w:rFonts w:ascii="Times New Roman" w:hAnsi="Times New Roman" w:cs="Times New Roman"/>
          <w:bCs/>
          <w:sz w:val="24"/>
          <w:szCs w:val="24"/>
        </w:rPr>
        <w:t>h</w:t>
      </w:r>
      <w:r w:rsidR="00E15393">
        <w:rPr>
          <w:rFonts w:ascii="Times New Roman" w:hAnsi="Times New Roman" w:cs="Times New Roman"/>
          <w:bCs/>
          <w:sz w:val="24"/>
          <w:szCs w:val="24"/>
        </w:rPr>
        <w:t xml:space="preserve"> Bharat</w:t>
      </w:r>
      <w:r w:rsidR="00C31283" w:rsidRPr="003D2EDC">
        <w:rPr>
          <w:rFonts w:ascii="Times New Roman" w:hAnsi="Times New Roman" w:cs="Times New Roman"/>
          <w:bCs/>
          <w:sz w:val="24"/>
          <w:szCs w:val="24"/>
        </w:rPr>
        <w:t xml:space="preserve"> Account</w:t>
      </w:r>
      <w:r w:rsidR="00C31283">
        <w:rPr>
          <w:rFonts w:ascii="Times New Roman" w:hAnsi="Times New Roman" w:cs="Times New Roman"/>
          <w:color w:val="000000" w:themeColor="text1"/>
          <w:sz w:val="24"/>
          <w:szCs w:val="24"/>
        </w:rPr>
        <w:t xml:space="preserve">, payment of salaries of workers and in some cases </w:t>
      </w:r>
      <w:r w:rsidR="00C31283" w:rsidRPr="003D2EDC">
        <w:rPr>
          <w:rFonts w:ascii="Times New Roman" w:hAnsi="Times New Roman" w:cs="Times New Roman"/>
          <w:color w:val="000000" w:themeColor="text1"/>
          <w:sz w:val="24"/>
          <w:szCs w:val="24"/>
        </w:rPr>
        <w:t>directly debited by Bank authorities from LRS Account towards EPF damages and Interest charges</w:t>
      </w:r>
      <w:r w:rsidR="00C31283">
        <w:rPr>
          <w:rFonts w:ascii="Times New Roman" w:hAnsi="Times New Roman" w:cs="Times New Roman"/>
          <w:color w:val="000000" w:themeColor="text1"/>
          <w:sz w:val="24"/>
          <w:szCs w:val="24"/>
        </w:rPr>
        <w:t xml:space="preserve">. </w:t>
      </w:r>
    </w:p>
    <w:p w:rsidR="00C31283" w:rsidRPr="003D2EDC" w:rsidRDefault="00C31283" w:rsidP="00C31283">
      <w:pPr>
        <w:pStyle w:val="ListParagraph"/>
        <w:ind w:left="360"/>
        <w:jc w:val="both"/>
        <w:rPr>
          <w:rFonts w:ascii="Times New Roman" w:hAnsi="Times New Roman" w:cs="Times New Roman"/>
          <w:color w:val="000000" w:themeColor="text1"/>
          <w:sz w:val="24"/>
          <w:szCs w:val="24"/>
        </w:rPr>
      </w:pPr>
    </w:p>
    <w:tbl>
      <w:tblPr>
        <w:tblStyle w:val="TableGrid"/>
        <w:tblW w:w="0" w:type="auto"/>
        <w:tblInd w:w="1218" w:type="dxa"/>
        <w:tblLook w:val="04A0"/>
      </w:tblPr>
      <w:tblGrid>
        <w:gridCol w:w="2448"/>
        <w:gridCol w:w="1909"/>
        <w:gridCol w:w="2231"/>
      </w:tblGrid>
      <w:tr w:rsidR="00C31283" w:rsidRPr="003D2EDC" w:rsidTr="00D665C7">
        <w:tc>
          <w:tcPr>
            <w:tcW w:w="2448" w:type="dxa"/>
          </w:tcPr>
          <w:p w:rsidR="00C31283" w:rsidRPr="003D2EDC" w:rsidRDefault="00C31283" w:rsidP="00D665C7">
            <w:pPr>
              <w:pStyle w:val="ListParagraph"/>
              <w:ind w:left="0"/>
              <w:jc w:val="center"/>
              <w:rPr>
                <w:b/>
                <w:color w:val="000000" w:themeColor="text1"/>
                <w:sz w:val="24"/>
                <w:szCs w:val="24"/>
              </w:rPr>
            </w:pPr>
            <w:r w:rsidRPr="003D2EDC">
              <w:rPr>
                <w:b/>
                <w:color w:val="000000" w:themeColor="text1"/>
                <w:sz w:val="24"/>
                <w:szCs w:val="24"/>
              </w:rPr>
              <w:t>Name of the Municipality</w:t>
            </w:r>
          </w:p>
        </w:tc>
        <w:tc>
          <w:tcPr>
            <w:tcW w:w="1909" w:type="dxa"/>
          </w:tcPr>
          <w:p w:rsidR="00C31283" w:rsidRDefault="00C31283" w:rsidP="00D665C7">
            <w:pPr>
              <w:pStyle w:val="ListParagraph"/>
              <w:ind w:left="0"/>
              <w:jc w:val="center"/>
              <w:rPr>
                <w:b/>
                <w:color w:val="000000" w:themeColor="text1"/>
                <w:sz w:val="24"/>
                <w:szCs w:val="24"/>
              </w:rPr>
            </w:pPr>
            <w:r w:rsidRPr="003D2EDC">
              <w:rPr>
                <w:b/>
                <w:color w:val="000000" w:themeColor="text1"/>
                <w:sz w:val="24"/>
                <w:szCs w:val="24"/>
              </w:rPr>
              <w:t>Amount</w:t>
            </w:r>
          </w:p>
          <w:p w:rsidR="00C31283" w:rsidRPr="003D2EDC" w:rsidRDefault="00E15393" w:rsidP="00D665C7">
            <w:pPr>
              <w:pStyle w:val="ListParagraph"/>
              <w:ind w:left="0"/>
              <w:jc w:val="center"/>
              <w:rPr>
                <w:b/>
                <w:color w:val="000000" w:themeColor="text1"/>
                <w:sz w:val="24"/>
                <w:szCs w:val="24"/>
              </w:rPr>
            </w:pPr>
            <w:r>
              <w:rPr>
                <w:b/>
                <w:sz w:val="24"/>
                <w:szCs w:val="24"/>
              </w:rPr>
              <w:t>(₹. in lakh</w:t>
            </w:r>
            <w:r w:rsidRPr="00FC384D">
              <w:rPr>
                <w:b/>
                <w:sz w:val="24"/>
                <w:szCs w:val="24"/>
              </w:rPr>
              <w:t>)</w:t>
            </w:r>
          </w:p>
        </w:tc>
        <w:tc>
          <w:tcPr>
            <w:tcW w:w="2231" w:type="dxa"/>
          </w:tcPr>
          <w:p w:rsidR="00C31283" w:rsidRPr="003D2EDC" w:rsidRDefault="00C31283" w:rsidP="00D665C7">
            <w:pPr>
              <w:pStyle w:val="ListParagraph"/>
              <w:ind w:left="0"/>
              <w:jc w:val="center"/>
              <w:rPr>
                <w:b/>
                <w:color w:val="000000" w:themeColor="text1"/>
                <w:sz w:val="24"/>
                <w:szCs w:val="24"/>
              </w:rPr>
            </w:pPr>
            <w:r w:rsidRPr="003D2EDC">
              <w:rPr>
                <w:b/>
                <w:color w:val="000000" w:themeColor="text1"/>
                <w:sz w:val="24"/>
                <w:szCs w:val="24"/>
              </w:rPr>
              <w:t>Year</w:t>
            </w:r>
          </w:p>
        </w:tc>
      </w:tr>
      <w:tr w:rsidR="00C31283" w:rsidRPr="003D2EDC" w:rsidTr="00D665C7">
        <w:tc>
          <w:tcPr>
            <w:tcW w:w="2448" w:type="dxa"/>
          </w:tcPr>
          <w:p w:rsidR="00C31283" w:rsidRPr="003D2EDC" w:rsidRDefault="00C31283" w:rsidP="00D665C7">
            <w:pPr>
              <w:pStyle w:val="ListParagraph"/>
              <w:ind w:left="0"/>
              <w:jc w:val="both"/>
              <w:rPr>
                <w:color w:val="000000" w:themeColor="text1"/>
                <w:sz w:val="24"/>
                <w:szCs w:val="24"/>
              </w:rPr>
            </w:pPr>
            <w:r w:rsidRPr="003D2EDC">
              <w:rPr>
                <w:color w:val="000000" w:themeColor="text1"/>
                <w:sz w:val="24"/>
                <w:szCs w:val="24"/>
              </w:rPr>
              <w:t>Mancherial</w:t>
            </w:r>
          </w:p>
        </w:tc>
        <w:tc>
          <w:tcPr>
            <w:tcW w:w="1909" w:type="dxa"/>
          </w:tcPr>
          <w:p w:rsidR="00C31283" w:rsidRPr="003D2EDC" w:rsidRDefault="00C31283" w:rsidP="00D665C7">
            <w:pPr>
              <w:pStyle w:val="ListParagraph"/>
              <w:ind w:left="0"/>
              <w:jc w:val="both"/>
              <w:rPr>
                <w:color w:val="000000" w:themeColor="text1"/>
                <w:sz w:val="24"/>
                <w:szCs w:val="24"/>
              </w:rPr>
            </w:pPr>
            <w:r w:rsidRPr="003D2EDC">
              <w:rPr>
                <w:color w:val="000000" w:themeColor="text1"/>
                <w:sz w:val="24"/>
                <w:szCs w:val="24"/>
              </w:rPr>
              <w:t>138.56</w:t>
            </w:r>
          </w:p>
        </w:tc>
        <w:tc>
          <w:tcPr>
            <w:tcW w:w="2231" w:type="dxa"/>
          </w:tcPr>
          <w:p w:rsidR="00C31283" w:rsidRPr="003D2EDC" w:rsidRDefault="00C31283" w:rsidP="00D665C7">
            <w:pPr>
              <w:pStyle w:val="ListParagraph"/>
              <w:ind w:left="0"/>
              <w:jc w:val="both"/>
              <w:rPr>
                <w:color w:val="000000" w:themeColor="text1"/>
                <w:sz w:val="24"/>
                <w:szCs w:val="24"/>
              </w:rPr>
            </w:pPr>
            <w:r w:rsidRPr="003D2EDC">
              <w:rPr>
                <w:color w:val="000000" w:themeColor="text1"/>
                <w:sz w:val="24"/>
                <w:szCs w:val="24"/>
              </w:rPr>
              <w:t>2015-16 to 2019-20</w:t>
            </w:r>
          </w:p>
        </w:tc>
      </w:tr>
      <w:tr w:rsidR="00C31283" w:rsidRPr="003D2EDC" w:rsidTr="00D665C7">
        <w:tc>
          <w:tcPr>
            <w:tcW w:w="2448" w:type="dxa"/>
          </w:tcPr>
          <w:p w:rsidR="00C31283" w:rsidRPr="003D2EDC" w:rsidRDefault="00C31283" w:rsidP="00D665C7">
            <w:pPr>
              <w:pStyle w:val="ListParagraph"/>
              <w:ind w:left="0"/>
              <w:jc w:val="both"/>
              <w:rPr>
                <w:color w:val="000000" w:themeColor="text1"/>
                <w:sz w:val="24"/>
                <w:szCs w:val="24"/>
              </w:rPr>
            </w:pPr>
            <w:r w:rsidRPr="003D2EDC">
              <w:rPr>
                <w:color w:val="000000" w:themeColor="text1"/>
                <w:sz w:val="24"/>
                <w:szCs w:val="24"/>
              </w:rPr>
              <w:t xml:space="preserve">Nirmal </w:t>
            </w:r>
          </w:p>
        </w:tc>
        <w:tc>
          <w:tcPr>
            <w:tcW w:w="1909" w:type="dxa"/>
          </w:tcPr>
          <w:p w:rsidR="00C31283" w:rsidRPr="003D2EDC" w:rsidRDefault="00C31283" w:rsidP="00D665C7">
            <w:pPr>
              <w:pStyle w:val="ListParagraph"/>
              <w:ind w:left="0"/>
              <w:jc w:val="both"/>
              <w:rPr>
                <w:color w:val="000000" w:themeColor="text1"/>
                <w:sz w:val="24"/>
                <w:szCs w:val="24"/>
              </w:rPr>
            </w:pPr>
            <w:r w:rsidRPr="003D2EDC">
              <w:rPr>
                <w:color w:val="000000" w:themeColor="text1"/>
                <w:sz w:val="24"/>
                <w:szCs w:val="24"/>
              </w:rPr>
              <w:t>97.43</w:t>
            </w:r>
          </w:p>
        </w:tc>
        <w:tc>
          <w:tcPr>
            <w:tcW w:w="2231" w:type="dxa"/>
          </w:tcPr>
          <w:p w:rsidR="00C31283" w:rsidRPr="003D2EDC" w:rsidRDefault="00C31283" w:rsidP="00D665C7">
            <w:pPr>
              <w:pStyle w:val="ListParagraph"/>
              <w:ind w:left="0"/>
              <w:jc w:val="both"/>
              <w:rPr>
                <w:color w:val="000000" w:themeColor="text1"/>
                <w:sz w:val="24"/>
                <w:szCs w:val="24"/>
              </w:rPr>
            </w:pPr>
            <w:r w:rsidRPr="003D2EDC">
              <w:rPr>
                <w:color w:val="000000" w:themeColor="text1"/>
                <w:sz w:val="24"/>
                <w:szCs w:val="24"/>
              </w:rPr>
              <w:t>2014-15 to 2019-20</w:t>
            </w:r>
          </w:p>
        </w:tc>
      </w:tr>
    </w:tbl>
    <w:p w:rsidR="00C31283" w:rsidRPr="00BA0753" w:rsidRDefault="00C31283" w:rsidP="00C31283">
      <w:pPr>
        <w:pStyle w:val="ListParagraph"/>
        <w:ind w:left="360"/>
        <w:jc w:val="both"/>
        <w:rPr>
          <w:rFonts w:ascii="Times New Roman" w:hAnsi="Times New Roman" w:cs="Times New Roman"/>
          <w:color w:val="000000" w:themeColor="text1"/>
        </w:rPr>
      </w:pPr>
    </w:p>
    <w:p w:rsidR="00C31283" w:rsidRPr="0041378A" w:rsidRDefault="00C31283" w:rsidP="00D42C55">
      <w:pPr>
        <w:pStyle w:val="BodyText"/>
        <w:numPr>
          <w:ilvl w:val="0"/>
          <w:numId w:val="25"/>
        </w:numPr>
        <w:spacing w:line="276" w:lineRule="auto"/>
        <w:ind w:left="567" w:right="327" w:hanging="567"/>
        <w:jc w:val="both"/>
        <w:rPr>
          <w:b/>
          <w:color w:val="000000" w:themeColor="text1"/>
        </w:rPr>
      </w:pPr>
      <w:r w:rsidRPr="0041378A">
        <w:rPr>
          <w:b/>
          <w:color w:val="000000" w:themeColor="text1"/>
        </w:rPr>
        <w:t>Unfruitful/Avoidable expenditure</w:t>
      </w:r>
    </w:p>
    <w:p w:rsidR="00C31283" w:rsidRDefault="00C31283" w:rsidP="00C31283">
      <w:pPr>
        <w:pStyle w:val="BodyText"/>
        <w:spacing w:line="276" w:lineRule="auto"/>
        <w:ind w:right="327"/>
        <w:jc w:val="both"/>
        <w:rPr>
          <w:b/>
          <w:color w:val="000000" w:themeColor="text1"/>
        </w:rPr>
      </w:pPr>
    </w:p>
    <w:p w:rsidR="00C31283" w:rsidRPr="006231F3" w:rsidRDefault="00C31283" w:rsidP="00C31283">
      <w:pPr>
        <w:pStyle w:val="ListParagraph"/>
        <w:numPr>
          <w:ilvl w:val="0"/>
          <w:numId w:val="27"/>
        </w:numPr>
        <w:spacing w:after="0" w:line="240" w:lineRule="auto"/>
        <w:ind w:left="648"/>
        <w:jc w:val="both"/>
        <w:rPr>
          <w:rFonts w:ascii="Times New Roman" w:hAnsi="Times New Roman" w:cs="Times New Roman"/>
          <w:b/>
          <w:bCs/>
          <w:color w:val="000000" w:themeColor="text1"/>
          <w:sz w:val="24"/>
          <w:szCs w:val="24"/>
        </w:rPr>
      </w:pPr>
      <w:r w:rsidRPr="006231F3">
        <w:rPr>
          <w:rFonts w:ascii="Times New Roman" w:hAnsi="Times New Roman" w:cs="Times New Roman"/>
          <w:b/>
          <w:bCs/>
          <w:color w:val="000000" w:themeColor="text1"/>
          <w:sz w:val="24"/>
          <w:szCs w:val="24"/>
        </w:rPr>
        <w:t xml:space="preserve">Penal damages and interest on delayed remittance of EPF </w:t>
      </w:r>
      <w:r>
        <w:rPr>
          <w:rFonts w:ascii="Times New Roman" w:hAnsi="Times New Roman" w:cs="Times New Roman"/>
          <w:b/>
          <w:bCs/>
          <w:color w:val="000000" w:themeColor="text1"/>
          <w:sz w:val="24"/>
          <w:szCs w:val="24"/>
        </w:rPr>
        <w:t>Contributions</w:t>
      </w:r>
    </w:p>
    <w:p w:rsidR="00C31283" w:rsidRDefault="00C31283" w:rsidP="00C31283">
      <w:pPr>
        <w:spacing w:after="0" w:line="360" w:lineRule="auto"/>
        <w:ind w:left="567" w:right="245"/>
        <w:jc w:val="both"/>
        <w:rPr>
          <w:rFonts w:ascii="Times New Roman" w:hAnsi="Times New Roman" w:cs="Times New Roman"/>
          <w:color w:val="000000" w:themeColor="text1"/>
          <w:sz w:val="24"/>
          <w:szCs w:val="24"/>
        </w:rPr>
      </w:pPr>
    </w:p>
    <w:p w:rsidR="008F4006" w:rsidRDefault="008F4006" w:rsidP="00BB3CB3">
      <w:pPr>
        <w:spacing w:after="0" w:line="360" w:lineRule="auto"/>
        <w:ind w:right="245"/>
        <w:jc w:val="both"/>
        <w:rPr>
          <w:rFonts w:ascii="Times New Roman" w:hAnsi="Times New Roman" w:cs="Times New Roman"/>
          <w:color w:val="000000" w:themeColor="text1"/>
          <w:sz w:val="24"/>
          <w:szCs w:val="24"/>
        </w:rPr>
      </w:pPr>
      <w:r w:rsidRPr="00B12057">
        <w:rPr>
          <w:rFonts w:ascii="Times New Roman" w:hAnsi="Times New Roman" w:cs="Times New Roman"/>
          <w:color w:val="000000" w:themeColor="text1"/>
          <w:sz w:val="24"/>
          <w:szCs w:val="24"/>
        </w:rPr>
        <w:t>Under</w:t>
      </w:r>
      <w:r w:rsidR="00CF59EB">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section</w:t>
      </w:r>
      <w:r w:rsidR="00CF59EB">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17</w:t>
      </w:r>
      <w:r w:rsidR="00CF59EB">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of</w:t>
      </w:r>
      <w:r w:rsidR="00CF59EB">
        <w:rPr>
          <w:rFonts w:ascii="Times New Roman" w:hAnsi="Times New Roman" w:cs="Times New Roman"/>
          <w:color w:val="000000" w:themeColor="text1"/>
          <w:sz w:val="24"/>
          <w:szCs w:val="24"/>
        </w:rPr>
        <w:t xml:space="preserve"> Employees </w:t>
      </w:r>
      <w:r w:rsidRPr="00B12057">
        <w:rPr>
          <w:rFonts w:ascii="Times New Roman" w:hAnsi="Times New Roman" w:cs="Times New Roman"/>
          <w:color w:val="000000" w:themeColor="text1"/>
          <w:sz w:val="24"/>
          <w:szCs w:val="24"/>
        </w:rPr>
        <w:t>Provident</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Fund</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and</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Miscellaneous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Provision</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Act,1952</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recoveries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affected</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by</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Municipality</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from</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wage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bills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of</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contract</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labour</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on</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account</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of</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PF</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have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to</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be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remitted</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to</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Fund</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Commissioner</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within</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15days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after</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end</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of</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month.</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Failure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to</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do</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so</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attracts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damage</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charges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ranging</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from</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17percent</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(for</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delays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less</w:t>
      </w:r>
      <w:r w:rsidR="00C845EE">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than</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2</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months)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to</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37</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percent</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(six</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months</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and</w:t>
      </w:r>
      <w:r w:rsidR="00E15393">
        <w:rPr>
          <w:rFonts w:ascii="Times New Roman" w:hAnsi="Times New Roman" w:cs="Times New Roman"/>
          <w:color w:val="000000" w:themeColor="text1"/>
          <w:sz w:val="24"/>
          <w:szCs w:val="24"/>
        </w:rPr>
        <w:t xml:space="preserve"> </w:t>
      </w:r>
      <w:r w:rsidRPr="00B12057">
        <w:rPr>
          <w:rFonts w:ascii="Times New Roman" w:hAnsi="Times New Roman" w:cs="Times New Roman"/>
          <w:color w:val="000000" w:themeColor="text1"/>
          <w:sz w:val="24"/>
          <w:szCs w:val="24"/>
        </w:rPr>
        <w:t>above).</w:t>
      </w:r>
    </w:p>
    <w:p w:rsidR="008F4006" w:rsidRPr="00B12057" w:rsidRDefault="008F4006" w:rsidP="008F4006">
      <w:pPr>
        <w:spacing w:after="0" w:line="240" w:lineRule="auto"/>
        <w:ind w:left="567" w:right="245"/>
        <w:jc w:val="both"/>
        <w:rPr>
          <w:rFonts w:ascii="Times New Roman" w:hAnsi="Times New Roman" w:cs="Times New Roman"/>
          <w:color w:val="000000" w:themeColor="text1"/>
          <w:sz w:val="24"/>
          <w:szCs w:val="24"/>
        </w:rPr>
      </w:pPr>
    </w:p>
    <w:p w:rsidR="008F4006" w:rsidRDefault="008F4006" w:rsidP="00BB3CB3">
      <w:pPr>
        <w:pStyle w:val="BodyText"/>
        <w:spacing w:line="360" w:lineRule="auto"/>
        <w:ind w:right="212"/>
        <w:jc w:val="both"/>
        <w:rPr>
          <w:color w:val="000000" w:themeColor="text1"/>
        </w:rPr>
      </w:pPr>
      <w:r w:rsidRPr="00B12057">
        <w:rPr>
          <w:color w:val="000000" w:themeColor="text1"/>
        </w:rPr>
        <w:t>Scrutiny</w:t>
      </w:r>
      <w:r w:rsidR="008E4FB1">
        <w:rPr>
          <w:color w:val="000000" w:themeColor="text1"/>
        </w:rPr>
        <w:t xml:space="preserve"> </w:t>
      </w:r>
      <w:r w:rsidRPr="00B12057">
        <w:rPr>
          <w:color w:val="000000" w:themeColor="text1"/>
        </w:rPr>
        <w:t>of</w:t>
      </w:r>
      <w:r w:rsidR="008E4FB1">
        <w:rPr>
          <w:color w:val="000000" w:themeColor="text1"/>
        </w:rPr>
        <w:t xml:space="preserve"> </w:t>
      </w:r>
      <w:r w:rsidRPr="00B12057">
        <w:rPr>
          <w:color w:val="000000" w:themeColor="text1"/>
        </w:rPr>
        <w:t>records</w:t>
      </w:r>
      <w:r w:rsidR="00C845EE">
        <w:rPr>
          <w:color w:val="000000" w:themeColor="text1"/>
        </w:rPr>
        <w:t xml:space="preserve"> </w:t>
      </w:r>
      <w:r w:rsidRPr="00B12057">
        <w:rPr>
          <w:color w:val="000000" w:themeColor="text1"/>
        </w:rPr>
        <w:t>relating</w:t>
      </w:r>
      <w:r w:rsidR="008E4FB1">
        <w:rPr>
          <w:color w:val="000000" w:themeColor="text1"/>
        </w:rPr>
        <w:t xml:space="preserve"> </w:t>
      </w:r>
      <w:r w:rsidRPr="00B12057">
        <w:rPr>
          <w:color w:val="000000" w:themeColor="text1"/>
        </w:rPr>
        <w:t>to</w:t>
      </w:r>
      <w:r w:rsidR="008E4FB1">
        <w:rPr>
          <w:color w:val="000000" w:themeColor="text1"/>
        </w:rPr>
        <w:t xml:space="preserve"> </w:t>
      </w:r>
      <w:r w:rsidRPr="00B12057">
        <w:rPr>
          <w:color w:val="000000" w:themeColor="text1"/>
        </w:rPr>
        <w:t>recovery</w:t>
      </w:r>
      <w:r w:rsidR="008E4FB1">
        <w:rPr>
          <w:color w:val="000000" w:themeColor="text1"/>
        </w:rPr>
        <w:t xml:space="preserve"> </w:t>
      </w:r>
      <w:r w:rsidRPr="00B12057">
        <w:rPr>
          <w:color w:val="000000" w:themeColor="text1"/>
        </w:rPr>
        <w:t>and</w:t>
      </w:r>
      <w:r w:rsidR="008E4FB1">
        <w:rPr>
          <w:color w:val="000000" w:themeColor="text1"/>
        </w:rPr>
        <w:t xml:space="preserve"> </w:t>
      </w:r>
      <w:r w:rsidRPr="00B12057">
        <w:rPr>
          <w:color w:val="000000" w:themeColor="text1"/>
        </w:rPr>
        <w:t>remittance</w:t>
      </w:r>
      <w:r w:rsidR="008E4FB1">
        <w:rPr>
          <w:color w:val="000000" w:themeColor="text1"/>
        </w:rPr>
        <w:t xml:space="preserve"> </w:t>
      </w:r>
      <w:r w:rsidRPr="00B12057">
        <w:rPr>
          <w:color w:val="000000" w:themeColor="text1"/>
        </w:rPr>
        <w:t>of</w:t>
      </w:r>
      <w:r w:rsidR="008E4FB1">
        <w:rPr>
          <w:color w:val="000000" w:themeColor="text1"/>
        </w:rPr>
        <w:t xml:space="preserve"> </w:t>
      </w:r>
      <w:r w:rsidRPr="00B12057">
        <w:rPr>
          <w:color w:val="000000" w:themeColor="text1"/>
        </w:rPr>
        <w:t>EPF</w:t>
      </w:r>
      <w:r w:rsidR="008E4FB1">
        <w:rPr>
          <w:color w:val="000000" w:themeColor="text1"/>
        </w:rPr>
        <w:t xml:space="preserve"> </w:t>
      </w:r>
      <w:r w:rsidRPr="00B12057">
        <w:rPr>
          <w:color w:val="000000" w:themeColor="text1"/>
        </w:rPr>
        <w:t>contributions</w:t>
      </w:r>
      <w:r w:rsidR="008E4FB1">
        <w:rPr>
          <w:color w:val="000000" w:themeColor="text1"/>
        </w:rPr>
        <w:t xml:space="preserve"> </w:t>
      </w:r>
      <w:r w:rsidRPr="00B12057">
        <w:rPr>
          <w:color w:val="000000" w:themeColor="text1"/>
        </w:rPr>
        <w:t>in</w:t>
      </w:r>
      <w:r w:rsidR="008E4FB1">
        <w:rPr>
          <w:color w:val="000000" w:themeColor="text1"/>
        </w:rPr>
        <w:t xml:space="preserve"> </w:t>
      </w:r>
      <w:r w:rsidRPr="00B12057">
        <w:rPr>
          <w:color w:val="000000" w:themeColor="text1"/>
        </w:rPr>
        <w:t>respect</w:t>
      </w:r>
      <w:r>
        <w:rPr>
          <w:color w:val="000000" w:themeColor="text1"/>
        </w:rPr>
        <w:t xml:space="preserve"> </w:t>
      </w:r>
      <w:r w:rsidR="00114104">
        <w:rPr>
          <w:color w:val="000000" w:themeColor="text1"/>
        </w:rPr>
        <w:t xml:space="preserve"> of following M</w:t>
      </w:r>
      <w:r>
        <w:rPr>
          <w:color w:val="000000" w:themeColor="text1"/>
        </w:rPr>
        <w:t xml:space="preserve">unicipalities </w:t>
      </w:r>
      <w:r w:rsidRPr="00B12057">
        <w:rPr>
          <w:color w:val="000000" w:themeColor="text1"/>
        </w:rPr>
        <w:t>were</w:t>
      </w:r>
      <w:r w:rsidR="008E4FB1">
        <w:rPr>
          <w:color w:val="000000" w:themeColor="text1"/>
        </w:rPr>
        <w:t xml:space="preserve"> </w:t>
      </w:r>
      <w:r w:rsidRPr="00B12057">
        <w:rPr>
          <w:color w:val="000000" w:themeColor="text1"/>
        </w:rPr>
        <w:t>not</w:t>
      </w:r>
      <w:r w:rsidR="008E4FB1">
        <w:rPr>
          <w:color w:val="000000" w:themeColor="text1"/>
        </w:rPr>
        <w:t xml:space="preserve"> </w:t>
      </w:r>
      <w:r w:rsidRPr="00B12057">
        <w:rPr>
          <w:color w:val="000000" w:themeColor="text1"/>
        </w:rPr>
        <w:t>remitted</w:t>
      </w:r>
      <w:r w:rsidR="008E4FB1">
        <w:rPr>
          <w:color w:val="000000" w:themeColor="text1"/>
        </w:rPr>
        <w:t xml:space="preserve"> </w:t>
      </w:r>
      <w:r w:rsidRPr="00B12057">
        <w:rPr>
          <w:color w:val="000000" w:themeColor="text1"/>
        </w:rPr>
        <w:t>within</w:t>
      </w:r>
      <w:r w:rsidR="008E4FB1">
        <w:rPr>
          <w:color w:val="000000" w:themeColor="text1"/>
        </w:rPr>
        <w:t xml:space="preserve"> </w:t>
      </w:r>
      <w:r w:rsidRPr="00B12057">
        <w:rPr>
          <w:color w:val="000000" w:themeColor="text1"/>
        </w:rPr>
        <w:t>stipulated</w:t>
      </w:r>
      <w:r w:rsidR="008E4FB1">
        <w:rPr>
          <w:color w:val="000000" w:themeColor="text1"/>
        </w:rPr>
        <w:t xml:space="preserve"> </w:t>
      </w:r>
      <w:r w:rsidRPr="00B12057">
        <w:rPr>
          <w:color w:val="000000" w:themeColor="text1"/>
        </w:rPr>
        <w:t>time</w:t>
      </w:r>
      <w:r w:rsidR="008E4FB1">
        <w:rPr>
          <w:color w:val="000000" w:themeColor="text1"/>
        </w:rPr>
        <w:t xml:space="preserve"> </w:t>
      </w:r>
      <w:r w:rsidRPr="00B12057">
        <w:rPr>
          <w:color w:val="000000" w:themeColor="text1"/>
        </w:rPr>
        <w:t>thus</w:t>
      </w:r>
      <w:r w:rsidR="008E4FB1">
        <w:rPr>
          <w:color w:val="000000" w:themeColor="text1"/>
        </w:rPr>
        <w:t xml:space="preserve"> </w:t>
      </w:r>
      <w:r w:rsidRPr="00B12057">
        <w:rPr>
          <w:color w:val="000000" w:themeColor="text1"/>
        </w:rPr>
        <w:t>violating</w:t>
      </w:r>
      <w:r w:rsidR="008E4FB1">
        <w:rPr>
          <w:color w:val="000000" w:themeColor="text1"/>
        </w:rPr>
        <w:t xml:space="preserve"> </w:t>
      </w:r>
      <w:r w:rsidRPr="00B12057">
        <w:rPr>
          <w:color w:val="000000" w:themeColor="text1"/>
        </w:rPr>
        <w:t>the</w:t>
      </w:r>
      <w:r w:rsidR="008E4FB1">
        <w:rPr>
          <w:color w:val="000000" w:themeColor="text1"/>
        </w:rPr>
        <w:t xml:space="preserve"> </w:t>
      </w:r>
      <w:r w:rsidRPr="00B12057">
        <w:rPr>
          <w:color w:val="000000" w:themeColor="text1"/>
        </w:rPr>
        <w:t>Act</w:t>
      </w:r>
      <w:r w:rsidR="008E4FB1">
        <w:rPr>
          <w:color w:val="000000" w:themeColor="text1"/>
        </w:rPr>
        <w:t xml:space="preserve"> </w:t>
      </w:r>
      <w:r w:rsidRPr="00B12057">
        <w:rPr>
          <w:color w:val="000000" w:themeColor="text1"/>
        </w:rPr>
        <w:t>provisions.</w:t>
      </w:r>
      <w:r w:rsidR="008E4FB1">
        <w:rPr>
          <w:color w:val="000000" w:themeColor="text1"/>
        </w:rPr>
        <w:t xml:space="preserve"> </w:t>
      </w:r>
      <w:r w:rsidRPr="00B12057">
        <w:rPr>
          <w:color w:val="000000" w:themeColor="text1"/>
        </w:rPr>
        <w:t>Due</w:t>
      </w:r>
      <w:r w:rsidR="008E4FB1">
        <w:rPr>
          <w:color w:val="000000" w:themeColor="text1"/>
        </w:rPr>
        <w:t xml:space="preserve"> </w:t>
      </w:r>
      <w:r w:rsidRPr="00B12057">
        <w:rPr>
          <w:color w:val="000000" w:themeColor="text1"/>
        </w:rPr>
        <w:t>to</w:t>
      </w:r>
      <w:r w:rsidR="008E4FB1">
        <w:rPr>
          <w:color w:val="000000" w:themeColor="text1"/>
        </w:rPr>
        <w:t xml:space="preserve"> </w:t>
      </w:r>
      <w:r w:rsidRPr="00B12057">
        <w:rPr>
          <w:color w:val="000000" w:themeColor="text1"/>
        </w:rPr>
        <w:t>delay</w:t>
      </w:r>
      <w:r w:rsidR="008E4FB1">
        <w:rPr>
          <w:color w:val="000000" w:themeColor="text1"/>
        </w:rPr>
        <w:t xml:space="preserve"> </w:t>
      </w:r>
      <w:r w:rsidRPr="00B12057">
        <w:rPr>
          <w:color w:val="000000" w:themeColor="text1"/>
        </w:rPr>
        <w:t>in</w:t>
      </w:r>
      <w:r w:rsidR="008E4FB1">
        <w:rPr>
          <w:color w:val="000000" w:themeColor="text1"/>
        </w:rPr>
        <w:t xml:space="preserve"> </w:t>
      </w:r>
      <w:r w:rsidR="00C845EE">
        <w:rPr>
          <w:color w:val="000000" w:themeColor="text1"/>
        </w:rPr>
        <w:t>payment</w:t>
      </w:r>
      <w:r w:rsidR="008E4FB1">
        <w:rPr>
          <w:color w:val="000000" w:themeColor="text1"/>
        </w:rPr>
        <w:t xml:space="preserve"> </w:t>
      </w:r>
      <w:r w:rsidRPr="00B12057">
        <w:rPr>
          <w:color w:val="000000" w:themeColor="text1"/>
        </w:rPr>
        <w:t>of</w:t>
      </w:r>
      <w:r w:rsidR="008E4FB1">
        <w:rPr>
          <w:color w:val="000000" w:themeColor="text1"/>
        </w:rPr>
        <w:t xml:space="preserve"> </w:t>
      </w:r>
      <w:r w:rsidRPr="00B12057">
        <w:rPr>
          <w:color w:val="000000" w:themeColor="text1"/>
        </w:rPr>
        <w:t>EPF</w:t>
      </w:r>
      <w:r w:rsidR="008E4FB1">
        <w:rPr>
          <w:color w:val="000000" w:themeColor="text1"/>
        </w:rPr>
        <w:t xml:space="preserve"> </w:t>
      </w:r>
      <w:r w:rsidRPr="00B12057">
        <w:rPr>
          <w:color w:val="000000" w:themeColor="text1"/>
        </w:rPr>
        <w:t>and</w:t>
      </w:r>
      <w:r w:rsidR="008E4FB1">
        <w:rPr>
          <w:color w:val="000000" w:themeColor="text1"/>
        </w:rPr>
        <w:t xml:space="preserve"> </w:t>
      </w:r>
      <w:r w:rsidRPr="00B12057">
        <w:rPr>
          <w:color w:val="000000" w:themeColor="text1"/>
        </w:rPr>
        <w:t>ESI</w:t>
      </w:r>
      <w:r w:rsidR="008E4FB1">
        <w:rPr>
          <w:color w:val="000000" w:themeColor="text1"/>
        </w:rPr>
        <w:t xml:space="preserve"> </w:t>
      </w:r>
      <w:r w:rsidRPr="00B12057">
        <w:rPr>
          <w:color w:val="000000" w:themeColor="text1"/>
        </w:rPr>
        <w:t>contributions</w:t>
      </w:r>
      <w:r w:rsidR="008E4FB1">
        <w:rPr>
          <w:color w:val="000000" w:themeColor="text1"/>
        </w:rPr>
        <w:t xml:space="preserve"> </w:t>
      </w:r>
      <w:r w:rsidRPr="00B12057">
        <w:rPr>
          <w:color w:val="000000" w:themeColor="text1"/>
        </w:rPr>
        <w:t>by</w:t>
      </w:r>
      <w:r w:rsidR="008E4FB1">
        <w:rPr>
          <w:color w:val="000000" w:themeColor="text1"/>
        </w:rPr>
        <w:t xml:space="preserve"> </w:t>
      </w:r>
      <w:r w:rsidRPr="00B12057">
        <w:rPr>
          <w:color w:val="000000" w:themeColor="text1"/>
        </w:rPr>
        <w:t>the</w:t>
      </w:r>
      <w:r w:rsidR="008E4FB1">
        <w:rPr>
          <w:color w:val="000000" w:themeColor="text1"/>
        </w:rPr>
        <w:t xml:space="preserve"> </w:t>
      </w:r>
      <w:r w:rsidRPr="00B12057">
        <w:rPr>
          <w:color w:val="000000" w:themeColor="text1"/>
        </w:rPr>
        <w:t>Municipality</w:t>
      </w:r>
      <w:r w:rsidR="008E4FB1">
        <w:rPr>
          <w:color w:val="000000" w:themeColor="text1"/>
        </w:rPr>
        <w:t xml:space="preserve"> </w:t>
      </w:r>
      <w:r w:rsidRPr="00B12057">
        <w:rPr>
          <w:color w:val="000000" w:themeColor="text1"/>
        </w:rPr>
        <w:t>resulting</w:t>
      </w:r>
      <w:r w:rsidR="008E4FB1">
        <w:rPr>
          <w:color w:val="000000" w:themeColor="text1"/>
        </w:rPr>
        <w:t xml:space="preserve"> </w:t>
      </w:r>
      <w:r w:rsidRPr="00B12057">
        <w:rPr>
          <w:color w:val="000000" w:themeColor="text1"/>
        </w:rPr>
        <w:t>in</w:t>
      </w:r>
      <w:r w:rsidR="008E4FB1">
        <w:rPr>
          <w:color w:val="000000" w:themeColor="text1"/>
        </w:rPr>
        <w:t xml:space="preserve"> </w:t>
      </w:r>
      <w:r w:rsidRPr="00B12057">
        <w:rPr>
          <w:color w:val="000000" w:themeColor="text1"/>
        </w:rPr>
        <w:t>avoidable</w:t>
      </w:r>
      <w:r w:rsidR="008E4FB1">
        <w:rPr>
          <w:color w:val="000000" w:themeColor="text1"/>
        </w:rPr>
        <w:t xml:space="preserve"> </w:t>
      </w:r>
      <w:r w:rsidRPr="00B12057">
        <w:rPr>
          <w:color w:val="000000" w:themeColor="text1"/>
        </w:rPr>
        <w:t>expenditure</w:t>
      </w:r>
      <w:r w:rsidR="008E4FB1">
        <w:rPr>
          <w:color w:val="000000" w:themeColor="text1"/>
        </w:rPr>
        <w:t xml:space="preserve"> </w:t>
      </w:r>
      <w:r w:rsidRPr="00B12057">
        <w:rPr>
          <w:color w:val="000000" w:themeColor="text1"/>
        </w:rPr>
        <w:t>in</w:t>
      </w:r>
      <w:r w:rsidR="008E4FB1">
        <w:rPr>
          <w:color w:val="000000" w:themeColor="text1"/>
        </w:rPr>
        <w:t xml:space="preserve"> </w:t>
      </w:r>
      <w:r w:rsidRPr="00B12057">
        <w:rPr>
          <w:color w:val="000000" w:themeColor="text1"/>
        </w:rPr>
        <w:t>the</w:t>
      </w:r>
      <w:r w:rsidR="008E4FB1">
        <w:rPr>
          <w:color w:val="000000" w:themeColor="text1"/>
        </w:rPr>
        <w:t xml:space="preserve"> </w:t>
      </w:r>
      <w:r w:rsidRPr="00B12057">
        <w:rPr>
          <w:color w:val="000000" w:themeColor="text1"/>
        </w:rPr>
        <w:t>form</w:t>
      </w:r>
      <w:r w:rsidR="008E4FB1">
        <w:rPr>
          <w:color w:val="000000" w:themeColor="text1"/>
        </w:rPr>
        <w:t xml:space="preserve"> </w:t>
      </w:r>
      <w:r w:rsidRPr="00B12057">
        <w:rPr>
          <w:color w:val="000000" w:themeColor="text1"/>
        </w:rPr>
        <w:t>of</w:t>
      </w:r>
      <w:r w:rsidR="00C845EE">
        <w:rPr>
          <w:color w:val="000000" w:themeColor="text1"/>
        </w:rPr>
        <w:t xml:space="preserve"> </w:t>
      </w:r>
      <w:r w:rsidRPr="00B12057">
        <w:rPr>
          <w:color w:val="000000" w:themeColor="text1"/>
        </w:rPr>
        <w:t>penal</w:t>
      </w:r>
      <w:r w:rsidR="008E4FB1">
        <w:rPr>
          <w:color w:val="000000" w:themeColor="text1"/>
        </w:rPr>
        <w:t xml:space="preserve"> </w:t>
      </w:r>
      <w:r w:rsidRPr="00B12057">
        <w:rPr>
          <w:color w:val="000000" w:themeColor="text1"/>
        </w:rPr>
        <w:t>charges.</w:t>
      </w:r>
    </w:p>
    <w:p w:rsidR="008F4006" w:rsidRDefault="008F4006" w:rsidP="008F4006">
      <w:pPr>
        <w:pStyle w:val="BodyText"/>
        <w:spacing w:line="360" w:lineRule="auto"/>
        <w:ind w:left="567" w:right="212"/>
        <w:jc w:val="both"/>
        <w:rPr>
          <w:color w:val="000000" w:themeColor="text1"/>
        </w:rPr>
      </w:pPr>
    </w:p>
    <w:tbl>
      <w:tblPr>
        <w:tblStyle w:val="TableGrid"/>
        <w:tblW w:w="0" w:type="auto"/>
        <w:tblInd w:w="567" w:type="dxa"/>
        <w:tblLook w:val="04A0"/>
      </w:tblPr>
      <w:tblGrid>
        <w:gridCol w:w="1228"/>
        <w:gridCol w:w="3925"/>
        <w:gridCol w:w="2576"/>
      </w:tblGrid>
      <w:tr w:rsidR="00C31283" w:rsidRPr="002B63F2" w:rsidTr="00D665C7">
        <w:tc>
          <w:tcPr>
            <w:tcW w:w="1228" w:type="dxa"/>
          </w:tcPr>
          <w:p w:rsidR="00C31283" w:rsidRPr="002B63F2" w:rsidRDefault="00C31283" w:rsidP="00D665C7">
            <w:pPr>
              <w:pStyle w:val="BodyText"/>
              <w:ind w:right="212"/>
              <w:jc w:val="center"/>
            </w:pPr>
            <w:r w:rsidRPr="002B63F2">
              <w:t>Sl.</w:t>
            </w:r>
          </w:p>
          <w:p w:rsidR="00C31283" w:rsidRPr="002B63F2" w:rsidRDefault="00C31283" w:rsidP="00D665C7">
            <w:pPr>
              <w:pStyle w:val="BodyText"/>
              <w:ind w:right="212"/>
              <w:jc w:val="center"/>
            </w:pPr>
            <w:r w:rsidRPr="002B63F2">
              <w:t>No.</w:t>
            </w:r>
          </w:p>
        </w:tc>
        <w:tc>
          <w:tcPr>
            <w:tcW w:w="3925" w:type="dxa"/>
          </w:tcPr>
          <w:p w:rsidR="00C31283" w:rsidRPr="002B63F2" w:rsidRDefault="00C31283" w:rsidP="00D665C7">
            <w:pPr>
              <w:pStyle w:val="BodyText"/>
              <w:ind w:right="212"/>
              <w:jc w:val="center"/>
            </w:pPr>
            <w:r w:rsidRPr="002B63F2">
              <w:t>Name of the Municipality</w:t>
            </w:r>
          </w:p>
        </w:tc>
        <w:tc>
          <w:tcPr>
            <w:tcW w:w="2576" w:type="dxa"/>
          </w:tcPr>
          <w:p w:rsidR="00C31283" w:rsidRPr="002B63F2" w:rsidRDefault="00C31283" w:rsidP="00D665C7">
            <w:pPr>
              <w:pStyle w:val="BodyText"/>
              <w:ind w:right="212"/>
              <w:jc w:val="center"/>
            </w:pPr>
            <w:r w:rsidRPr="002B63F2">
              <w:t>Amount</w:t>
            </w:r>
          </w:p>
          <w:p w:rsidR="00C31283" w:rsidRPr="008E4FB1" w:rsidRDefault="008E4FB1" w:rsidP="008E4FB1">
            <w:pPr>
              <w:pStyle w:val="BodyText"/>
              <w:ind w:right="212"/>
              <w:jc w:val="center"/>
            </w:pPr>
            <w:r w:rsidRPr="008E4FB1">
              <w:t>(₹. in lakh)</w:t>
            </w:r>
          </w:p>
        </w:tc>
      </w:tr>
      <w:tr w:rsidR="00C31283" w:rsidRPr="002B63F2" w:rsidTr="00D665C7">
        <w:tc>
          <w:tcPr>
            <w:tcW w:w="1228" w:type="dxa"/>
          </w:tcPr>
          <w:p w:rsidR="00C31283" w:rsidRPr="002B63F2" w:rsidRDefault="00C31283" w:rsidP="00D665C7">
            <w:pPr>
              <w:pStyle w:val="BodyText"/>
              <w:spacing w:line="360" w:lineRule="auto"/>
              <w:ind w:right="212"/>
              <w:jc w:val="center"/>
            </w:pPr>
            <w:r w:rsidRPr="002B63F2">
              <w:t>1</w:t>
            </w:r>
          </w:p>
        </w:tc>
        <w:tc>
          <w:tcPr>
            <w:tcW w:w="3925" w:type="dxa"/>
          </w:tcPr>
          <w:p w:rsidR="00C31283" w:rsidRPr="002B63F2" w:rsidRDefault="00C31283" w:rsidP="00D665C7">
            <w:pPr>
              <w:pStyle w:val="BodyText"/>
              <w:spacing w:line="360" w:lineRule="auto"/>
              <w:ind w:right="212" w:firstLine="720"/>
              <w:jc w:val="center"/>
            </w:pPr>
            <w:r w:rsidRPr="002B63F2">
              <w:t>Nirmal</w:t>
            </w:r>
          </w:p>
        </w:tc>
        <w:tc>
          <w:tcPr>
            <w:tcW w:w="2576" w:type="dxa"/>
          </w:tcPr>
          <w:p w:rsidR="00C31283" w:rsidRPr="002B63F2" w:rsidRDefault="00C31283" w:rsidP="00D665C7">
            <w:pPr>
              <w:pStyle w:val="BodyText"/>
              <w:spacing w:line="360" w:lineRule="auto"/>
              <w:ind w:right="212"/>
              <w:jc w:val="center"/>
            </w:pPr>
            <w:r w:rsidRPr="002B63F2">
              <w:t>117</w:t>
            </w:r>
          </w:p>
        </w:tc>
      </w:tr>
      <w:tr w:rsidR="00C31283" w:rsidRPr="002B63F2" w:rsidTr="00D665C7">
        <w:tc>
          <w:tcPr>
            <w:tcW w:w="1228" w:type="dxa"/>
          </w:tcPr>
          <w:p w:rsidR="00C31283" w:rsidRPr="002B63F2" w:rsidRDefault="00C31283" w:rsidP="00D665C7">
            <w:pPr>
              <w:pStyle w:val="BodyText"/>
              <w:spacing w:line="360" w:lineRule="auto"/>
              <w:ind w:right="212"/>
              <w:jc w:val="center"/>
            </w:pPr>
            <w:r w:rsidRPr="002B63F2">
              <w:t>2</w:t>
            </w:r>
          </w:p>
        </w:tc>
        <w:tc>
          <w:tcPr>
            <w:tcW w:w="3925" w:type="dxa"/>
          </w:tcPr>
          <w:p w:rsidR="00C31283" w:rsidRPr="002B63F2" w:rsidRDefault="00C31283" w:rsidP="00D665C7">
            <w:pPr>
              <w:pStyle w:val="BodyText"/>
              <w:spacing w:line="360" w:lineRule="auto"/>
              <w:ind w:right="212" w:firstLine="720"/>
              <w:jc w:val="center"/>
            </w:pPr>
            <w:r w:rsidRPr="002B63F2">
              <w:t>Suryapet</w:t>
            </w:r>
          </w:p>
        </w:tc>
        <w:tc>
          <w:tcPr>
            <w:tcW w:w="2576" w:type="dxa"/>
          </w:tcPr>
          <w:p w:rsidR="00C31283" w:rsidRPr="002B63F2" w:rsidRDefault="00C31283" w:rsidP="00D665C7">
            <w:pPr>
              <w:pStyle w:val="BodyText"/>
              <w:spacing w:line="360" w:lineRule="auto"/>
              <w:ind w:right="212"/>
              <w:jc w:val="center"/>
            </w:pPr>
            <w:r w:rsidRPr="002B63F2">
              <w:t>16.87</w:t>
            </w:r>
          </w:p>
        </w:tc>
      </w:tr>
    </w:tbl>
    <w:p w:rsidR="00C31283" w:rsidRPr="00B12057" w:rsidRDefault="00C31283" w:rsidP="00C31283">
      <w:pPr>
        <w:pStyle w:val="BodyText"/>
        <w:spacing w:line="360" w:lineRule="auto"/>
        <w:ind w:left="567" w:right="212"/>
        <w:jc w:val="both"/>
        <w:rPr>
          <w:color w:val="000000" w:themeColor="text1"/>
        </w:rPr>
      </w:pPr>
    </w:p>
    <w:p w:rsidR="00C31283" w:rsidRPr="002006A6" w:rsidRDefault="00C31283" w:rsidP="002006A6">
      <w:pPr>
        <w:pStyle w:val="ListParagraph"/>
        <w:numPr>
          <w:ilvl w:val="0"/>
          <w:numId w:val="31"/>
        </w:numPr>
        <w:spacing w:after="0" w:line="360" w:lineRule="auto"/>
        <w:jc w:val="both"/>
        <w:rPr>
          <w:rFonts w:ascii="Times New Roman" w:hAnsi="Times New Roman" w:cs="Times New Roman"/>
          <w:b/>
          <w:bCs/>
          <w:sz w:val="24"/>
          <w:szCs w:val="24"/>
        </w:rPr>
      </w:pPr>
      <w:r w:rsidRPr="002006A6">
        <w:rPr>
          <w:rFonts w:ascii="Times New Roman" w:hAnsi="Times New Roman" w:cs="Times New Roman"/>
          <w:b/>
          <w:bCs/>
          <w:sz w:val="24"/>
          <w:szCs w:val="24"/>
        </w:rPr>
        <w:t>Unfruitful expenditure on Community Resource Centre</w:t>
      </w:r>
    </w:p>
    <w:p w:rsidR="00746A58" w:rsidRPr="00B02CEB" w:rsidRDefault="00746A58" w:rsidP="00C31283">
      <w:pPr>
        <w:spacing w:after="0" w:line="360" w:lineRule="auto"/>
        <w:jc w:val="both"/>
        <w:rPr>
          <w:rFonts w:ascii="Times New Roman" w:hAnsi="Times New Roman" w:cs="Times New Roman"/>
          <w:b/>
          <w:bCs/>
          <w:sz w:val="24"/>
          <w:szCs w:val="24"/>
        </w:rPr>
      </w:pPr>
    </w:p>
    <w:p w:rsidR="00C31283" w:rsidRPr="00A56228" w:rsidRDefault="00C31283" w:rsidP="00C31283">
      <w:pPr>
        <w:spacing w:after="0" w:line="360" w:lineRule="auto"/>
        <w:jc w:val="both"/>
        <w:rPr>
          <w:rFonts w:ascii="Times New Roman" w:hAnsi="Times New Roman" w:cs="Times New Roman"/>
          <w:bCs/>
          <w:sz w:val="24"/>
          <w:szCs w:val="24"/>
        </w:rPr>
      </w:pPr>
      <w:r w:rsidRPr="00D4243A">
        <w:rPr>
          <w:rFonts w:ascii="Times New Roman" w:hAnsi="Times New Roman" w:cs="Times New Roman"/>
          <w:bCs/>
          <w:sz w:val="24"/>
          <w:szCs w:val="24"/>
        </w:rPr>
        <w:t>Construction of Community Resource Centre (Mahila</w:t>
      </w:r>
      <w:r w:rsidR="008E4FB1">
        <w:rPr>
          <w:rFonts w:ascii="Times New Roman" w:hAnsi="Times New Roman" w:cs="Times New Roman"/>
          <w:bCs/>
          <w:sz w:val="24"/>
          <w:szCs w:val="24"/>
        </w:rPr>
        <w:t xml:space="preserve"> </w:t>
      </w:r>
      <w:r w:rsidRPr="00D4243A">
        <w:rPr>
          <w:rFonts w:ascii="Times New Roman" w:hAnsi="Times New Roman" w:cs="Times New Roman"/>
          <w:bCs/>
          <w:sz w:val="24"/>
          <w:szCs w:val="24"/>
        </w:rPr>
        <w:t>Swasakthi</w:t>
      </w:r>
      <w:r w:rsidR="008E4FB1">
        <w:rPr>
          <w:rFonts w:ascii="Times New Roman" w:hAnsi="Times New Roman" w:cs="Times New Roman"/>
          <w:bCs/>
          <w:sz w:val="24"/>
          <w:szCs w:val="24"/>
        </w:rPr>
        <w:t xml:space="preserve"> </w:t>
      </w:r>
      <w:r w:rsidRPr="00D4243A">
        <w:rPr>
          <w:rFonts w:ascii="Times New Roman" w:hAnsi="Times New Roman" w:cs="Times New Roman"/>
          <w:bCs/>
          <w:sz w:val="24"/>
          <w:szCs w:val="24"/>
        </w:rPr>
        <w:t xml:space="preserve">Bhawan) with a seating capacity of 200 members at Vikarabad Municipality” under UWEP component of SJSRY at an estimated cost of Rs.25 lakh </w:t>
      </w:r>
      <w:r>
        <w:rPr>
          <w:rFonts w:ascii="Times New Roman" w:hAnsi="Times New Roman" w:cs="Times New Roman"/>
          <w:bCs/>
          <w:sz w:val="24"/>
          <w:szCs w:val="24"/>
        </w:rPr>
        <w:t>was administratively sanctioned.</w:t>
      </w:r>
      <w:r w:rsidRPr="00D4243A">
        <w:rPr>
          <w:rFonts w:ascii="Times New Roman" w:hAnsi="Times New Roman" w:cs="Times New Roman"/>
          <w:bCs/>
          <w:sz w:val="24"/>
          <w:szCs w:val="24"/>
        </w:rPr>
        <w:t xml:space="preserve">. After commencement, the work was stopped midway </w:t>
      </w:r>
      <w:r w:rsidRPr="00A56228">
        <w:rPr>
          <w:rFonts w:ascii="Times New Roman" w:hAnsi="Times New Roman" w:cs="Times New Roman"/>
          <w:bCs/>
          <w:sz w:val="24"/>
          <w:szCs w:val="24"/>
        </w:rPr>
        <w:t xml:space="preserve">after a period of 3 years.  By the time the work stopped, the value of work done and paid was Rs.9,23,113/-.  Mission Director, MEPMA suggested </w:t>
      </w:r>
      <w:r>
        <w:rPr>
          <w:rFonts w:ascii="Times New Roman" w:hAnsi="Times New Roman" w:cs="Times New Roman"/>
          <w:bCs/>
          <w:sz w:val="24"/>
          <w:szCs w:val="24"/>
        </w:rPr>
        <w:t>t</w:t>
      </w:r>
      <w:r w:rsidRPr="00A56228">
        <w:rPr>
          <w:rFonts w:ascii="Times New Roman" w:hAnsi="Times New Roman" w:cs="Times New Roman"/>
          <w:bCs/>
          <w:sz w:val="24"/>
          <w:szCs w:val="24"/>
        </w:rPr>
        <w:t>hat the balance work may be taken up by meeting the expenditure from the General fund or any other scheme funds.  However, no action was initiated by the Municipality in this regarddue to poor financial position of municipal general funds</w:t>
      </w:r>
      <w:r>
        <w:rPr>
          <w:rFonts w:ascii="Times New Roman" w:hAnsi="Times New Roman" w:cs="Times New Roman"/>
          <w:bCs/>
          <w:sz w:val="24"/>
          <w:szCs w:val="24"/>
        </w:rPr>
        <w:t>.  T</w:t>
      </w:r>
      <w:r w:rsidRPr="00A56228">
        <w:rPr>
          <w:rFonts w:ascii="Times New Roman" w:hAnsi="Times New Roman" w:cs="Times New Roman"/>
          <w:bCs/>
          <w:sz w:val="24"/>
          <w:szCs w:val="24"/>
        </w:rPr>
        <w:t>he objective of providing accommodation for 200 members of Slum Level Federations (SLF) for their congregation, training activities, etc., was not achieved.</w:t>
      </w:r>
    </w:p>
    <w:p w:rsidR="00C31283" w:rsidRDefault="00C31283" w:rsidP="00C31283">
      <w:pPr>
        <w:spacing w:after="0" w:line="360" w:lineRule="auto"/>
        <w:jc w:val="both"/>
        <w:rPr>
          <w:rFonts w:ascii="Times New Roman" w:hAnsi="Times New Roman" w:cs="Times New Roman"/>
          <w:bCs/>
          <w:sz w:val="24"/>
          <w:szCs w:val="24"/>
        </w:rPr>
      </w:pPr>
      <w:r w:rsidRPr="00A56228">
        <w:rPr>
          <w:rFonts w:ascii="Times New Roman" w:hAnsi="Times New Roman" w:cs="Times New Roman"/>
          <w:bCs/>
          <w:sz w:val="24"/>
          <w:szCs w:val="24"/>
        </w:rPr>
        <w:t>Not only the intended objective was achieved, but the works abandoned half way through had resulted in unfruitful expenditure.</w:t>
      </w:r>
    </w:p>
    <w:p w:rsidR="00C31283" w:rsidRDefault="00C31283" w:rsidP="00C31283">
      <w:pPr>
        <w:spacing w:after="0" w:line="360" w:lineRule="auto"/>
        <w:jc w:val="both"/>
        <w:rPr>
          <w:rFonts w:ascii="Times New Roman" w:hAnsi="Times New Roman" w:cs="Times New Roman"/>
          <w:bCs/>
          <w:sz w:val="24"/>
          <w:szCs w:val="24"/>
        </w:rPr>
      </w:pPr>
    </w:p>
    <w:p w:rsidR="00C31283" w:rsidRPr="002006A6" w:rsidRDefault="00C31283" w:rsidP="00417AB5">
      <w:pPr>
        <w:pStyle w:val="ListParagraph"/>
        <w:numPr>
          <w:ilvl w:val="0"/>
          <w:numId w:val="31"/>
        </w:numPr>
        <w:spacing w:after="0" w:line="360" w:lineRule="auto"/>
        <w:ind w:left="567" w:hanging="567"/>
        <w:jc w:val="both"/>
        <w:rPr>
          <w:rFonts w:ascii="Times New Roman" w:hAnsi="Times New Roman" w:cs="Times New Roman"/>
          <w:b/>
          <w:sz w:val="24"/>
          <w:szCs w:val="24"/>
        </w:rPr>
      </w:pPr>
      <w:r w:rsidRPr="002006A6">
        <w:rPr>
          <w:rFonts w:ascii="Times New Roman" w:hAnsi="Times New Roman" w:cs="Times New Roman"/>
          <w:b/>
          <w:sz w:val="24"/>
          <w:szCs w:val="24"/>
        </w:rPr>
        <w:t>Procurement of another vehicle though there was a vehicle of similar nature was in possession:</w:t>
      </w:r>
    </w:p>
    <w:p w:rsidR="00C31283" w:rsidRPr="00A56228" w:rsidRDefault="00C31283" w:rsidP="00C31283">
      <w:pPr>
        <w:spacing w:after="0" w:line="360" w:lineRule="auto"/>
        <w:jc w:val="both"/>
        <w:rPr>
          <w:rFonts w:ascii="Times New Roman" w:hAnsi="Times New Roman" w:cs="Times New Roman"/>
          <w:bCs/>
          <w:sz w:val="24"/>
          <w:szCs w:val="24"/>
        </w:rPr>
      </w:pPr>
      <w:r w:rsidRPr="00A56228">
        <w:rPr>
          <w:rFonts w:ascii="Times New Roman" w:hAnsi="Times New Roman" w:cs="Times New Roman"/>
          <w:bCs/>
          <w:sz w:val="24"/>
          <w:szCs w:val="24"/>
        </w:rPr>
        <w:t>A tractor fitted with dozer and loader was purchased under 12</w:t>
      </w:r>
      <w:r w:rsidRPr="00A56228">
        <w:rPr>
          <w:rFonts w:ascii="Times New Roman" w:hAnsi="Times New Roman" w:cs="Times New Roman"/>
          <w:bCs/>
          <w:sz w:val="24"/>
          <w:szCs w:val="24"/>
          <w:vertAlign w:val="superscript"/>
        </w:rPr>
        <w:t>th</w:t>
      </w:r>
      <w:r w:rsidRPr="00A56228">
        <w:rPr>
          <w:rFonts w:ascii="Times New Roman" w:hAnsi="Times New Roman" w:cs="Times New Roman"/>
          <w:bCs/>
          <w:sz w:val="24"/>
          <w:szCs w:val="24"/>
        </w:rPr>
        <w:t xml:space="preserve"> Finance Commission Grants by incurring an expenditure of Rs.12,89,981/-.  The same was orally stated to be used for desilting drains, lifting garbage and levelling ground at dumping yard and other open spaces.</w:t>
      </w:r>
    </w:p>
    <w:p w:rsidR="00C31283" w:rsidRDefault="00C31283" w:rsidP="00B72042">
      <w:pPr>
        <w:tabs>
          <w:tab w:val="left" w:pos="1620"/>
        </w:tabs>
        <w:spacing w:after="0" w:line="360" w:lineRule="auto"/>
        <w:jc w:val="both"/>
        <w:rPr>
          <w:rFonts w:ascii="Times New Roman" w:hAnsi="Times New Roman" w:cs="Times New Roman"/>
          <w:bCs/>
          <w:sz w:val="24"/>
          <w:szCs w:val="24"/>
        </w:rPr>
      </w:pPr>
      <w:r w:rsidRPr="00A56228">
        <w:rPr>
          <w:rFonts w:ascii="Times New Roman" w:hAnsi="Times New Roman" w:cs="Times New Roman"/>
          <w:bCs/>
          <w:sz w:val="24"/>
          <w:szCs w:val="24"/>
        </w:rPr>
        <w:t>It is further noticed that it was decided to procure JCB for cleaning up the illegally dumped material in the mining affected areas and implementation of SWM activities in the Vikarabad Municipality</w:t>
      </w:r>
      <w:r>
        <w:rPr>
          <w:rFonts w:ascii="Times New Roman" w:hAnsi="Times New Roman" w:cs="Times New Roman"/>
          <w:bCs/>
          <w:sz w:val="24"/>
          <w:szCs w:val="24"/>
        </w:rPr>
        <w:t>.</w:t>
      </w:r>
      <w:r w:rsidRPr="00A56228">
        <w:rPr>
          <w:rFonts w:ascii="Times New Roman" w:hAnsi="Times New Roman" w:cs="Times New Roman"/>
          <w:bCs/>
          <w:sz w:val="24"/>
          <w:szCs w:val="24"/>
        </w:rPr>
        <w:t xml:space="preserve">  The same was procured at a cost of Rs.29,49,278/-.</w:t>
      </w:r>
    </w:p>
    <w:p w:rsidR="00C31283" w:rsidRDefault="00C31283" w:rsidP="00C31283">
      <w:pPr>
        <w:spacing w:after="0" w:line="360" w:lineRule="auto"/>
        <w:jc w:val="both"/>
        <w:rPr>
          <w:rFonts w:ascii="Times New Roman" w:hAnsi="Times New Roman" w:cs="Times New Roman"/>
          <w:bCs/>
          <w:sz w:val="24"/>
          <w:szCs w:val="24"/>
        </w:rPr>
      </w:pPr>
    </w:p>
    <w:p w:rsidR="00D80040" w:rsidRDefault="00C31283" w:rsidP="00C3128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Pr="00A56228">
        <w:rPr>
          <w:rFonts w:ascii="Times New Roman" w:hAnsi="Times New Roman" w:cs="Times New Roman"/>
          <w:bCs/>
          <w:sz w:val="24"/>
          <w:szCs w:val="24"/>
        </w:rPr>
        <w:t xml:space="preserve">rocuring JCB when the Municipality was in possession of tractor fitted with dozer and </w:t>
      </w:r>
      <w:r>
        <w:rPr>
          <w:rFonts w:ascii="Times New Roman" w:hAnsi="Times New Roman" w:cs="Times New Roman"/>
          <w:bCs/>
          <w:sz w:val="24"/>
          <w:szCs w:val="24"/>
        </w:rPr>
        <w:t>l</w:t>
      </w:r>
      <w:r w:rsidRPr="00A56228">
        <w:rPr>
          <w:rFonts w:ascii="Times New Roman" w:hAnsi="Times New Roman" w:cs="Times New Roman"/>
          <w:bCs/>
          <w:sz w:val="24"/>
          <w:szCs w:val="24"/>
        </w:rPr>
        <w:t xml:space="preserve">oader </w:t>
      </w:r>
      <w:r w:rsidR="00D42C55">
        <w:rPr>
          <w:rFonts w:ascii="Times New Roman" w:hAnsi="Times New Roman" w:cs="Times New Roman"/>
          <w:bCs/>
          <w:sz w:val="24"/>
          <w:szCs w:val="24"/>
        </w:rPr>
        <w:t xml:space="preserve">could have been avoided. </w:t>
      </w:r>
    </w:p>
    <w:p w:rsidR="00C31283" w:rsidRDefault="00C31283" w:rsidP="00C31283">
      <w:pPr>
        <w:spacing w:after="0" w:line="360" w:lineRule="auto"/>
        <w:jc w:val="both"/>
        <w:rPr>
          <w:rFonts w:ascii="Times New Roman" w:hAnsi="Times New Roman" w:cs="Times New Roman"/>
          <w:bCs/>
          <w:sz w:val="24"/>
          <w:szCs w:val="24"/>
        </w:rPr>
      </w:pPr>
    </w:p>
    <w:p w:rsidR="00C31283" w:rsidRPr="002006A6" w:rsidRDefault="00C31283" w:rsidP="000C6DD7">
      <w:pPr>
        <w:pStyle w:val="ListParagraph"/>
        <w:numPr>
          <w:ilvl w:val="0"/>
          <w:numId w:val="31"/>
        </w:numPr>
        <w:tabs>
          <w:tab w:val="left" w:pos="450"/>
        </w:tabs>
        <w:spacing w:after="0" w:line="360" w:lineRule="auto"/>
        <w:ind w:left="426" w:hanging="426"/>
        <w:jc w:val="both"/>
        <w:rPr>
          <w:b/>
          <w:bCs/>
        </w:rPr>
      </w:pPr>
      <w:r w:rsidRPr="002006A6">
        <w:rPr>
          <w:rFonts w:ascii="Times New Roman" w:hAnsi="Times New Roman" w:cs="Times New Roman"/>
          <w:b/>
          <w:bCs/>
          <w:sz w:val="24"/>
          <w:szCs w:val="24"/>
        </w:rPr>
        <w:t xml:space="preserve">Avoidable Expenditure on Interest on Arrears and Late Payment Charges for Water Bill of HMWSSB </w:t>
      </w:r>
    </w:p>
    <w:p w:rsidR="00C31283" w:rsidRPr="008C24FD" w:rsidRDefault="00C31283" w:rsidP="00C31283">
      <w:pPr>
        <w:pStyle w:val="ListParagraph"/>
        <w:tabs>
          <w:tab w:val="left" w:pos="450"/>
        </w:tabs>
        <w:spacing w:after="0" w:line="360" w:lineRule="auto"/>
        <w:ind w:left="450"/>
        <w:jc w:val="both"/>
        <w:rPr>
          <w:b/>
          <w:bCs/>
        </w:rPr>
      </w:pPr>
    </w:p>
    <w:p w:rsidR="00C31283" w:rsidRPr="006C0A6F" w:rsidRDefault="00C31283" w:rsidP="000C6DD7">
      <w:pPr>
        <w:spacing w:line="360" w:lineRule="auto"/>
        <w:jc w:val="both"/>
        <w:rPr>
          <w:rFonts w:ascii="Times New Roman" w:eastAsiaTheme="minorHAnsi" w:hAnsi="Times New Roman" w:cs="Times New Roman"/>
          <w:sz w:val="24"/>
          <w:szCs w:val="24"/>
          <w:lang w:bidi="hi-IN"/>
        </w:rPr>
      </w:pPr>
      <w:r w:rsidRPr="006C0A6F">
        <w:rPr>
          <w:rFonts w:ascii="Times New Roman" w:hAnsi="Times New Roman" w:cs="Times New Roman"/>
          <w:sz w:val="24"/>
          <w:szCs w:val="24"/>
        </w:rPr>
        <w:t>The Bollaram Municipality is taking water from Hyderabad Metropolitan Water Supply and Sewerage Board (HMWSSB) for supply to the Municipal area on payment of water bill to HMWSSB.</w:t>
      </w:r>
      <w:r w:rsidRPr="006C0A6F">
        <w:rPr>
          <w:rFonts w:ascii="Times New Roman" w:eastAsiaTheme="minorHAnsi" w:hAnsi="Times New Roman" w:cs="Times New Roman"/>
          <w:sz w:val="24"/>
          <w:szCs w:val="24"/>
          <w:lang w:bidi="hi-IN"/>
        </w:rPr>
        <w:t xml:space="preserve"> The consumer (i.e. the Municipality or erstwhile Gram Panchayat) has to pay the bill within 15 days of generation of bill, as was evident from the bill sent by HMWSSB. If not paid within 15 days, the Board charges late payment fee. If there remain arrears of demand the Board also charges interest on arrears. </w:t>
      </w:r>
    </w:p>
    <w:p w:rsidR="00C31283" w:rsidRPr="00A56228" w:rsidRDefault="00C31283" w:rsidP="000C6DD7">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During </w:t>
      </w:r>
      <w:r w:rsidRPr="006C0A6F">
        <w:rPr>
          <w:rFonts w:ascii="Times New Roman" w:hAnsi="Times New Roman" w:cs="Times New Roman"/>
          <w:sz w:val="24"/>
          <w:szCs w:val="24"/>
        </w:rPr>
        <w:t xml:space="preserve">scrutiny of bills related </w:t>
      </w:r>
      <w:r>
        <w:rPr>
          <w:rFonts w:ascii="Times New Roman" w:hAnsi="Times New Roman" w:cs="Times New Roman"/>
          <w:sz w:val="24"/>
          <w:szCs w:val="24"/>
        </w:rPr>
        <w:t>to</w:t>
      </w:r>
      <w:r w:rsidRPr="006C0A6F">
        <w:rPr>
          <w:rFonts w:ascii="Times New Roman" w:hAnsi="Times New Roman" w:cs="Times New Roman"/>
          <w:sz w:val="24"/>
          <w:szCs w:val="24"/>
        </w:rPr>
        <w:t xml:space="preserve"> payments history of the Municipality and erstwhile GP show that the Municipality paid total amount of </w:t>
      </w:r>
      <w:r>
        <w:rPr>
          <w:rFonts w:ascii="Times New Roman" w:hAnsi="Times New Roman" w:cs="Times New Roman"/>
          <w:bCs/>
          <w:sz w:val="24"/>
          <w:szCs w:val="24"/>
        </w:rPr>
        <w:t>Rs.</w:t>
      </w:r>
      <w:r w:rsidRPr="008C24FD">
        <w:rPr>
          <w:rFonts w:ascii="Times New Roman" w:hAnsi="Times New Roman" w:cs="Times New Roman"/>
          <w:bCs/>
          <w:sz w:val="24"/>
          <w:szCs w:val="24"/>
        </w:rPr>
        <w:t>5,69,650/-</w:t>
      </w:r>
      <w:r w:rsidRPr="006C0A6F">
        <w:rPr>
          <w:rFonts w:ascii="Times New Roman" w:hAnsi="Times New Roman" w:cs="Times New Roman"/>
          <w:sz w:val="24"/>
          <w:szCs w:val="24"/>
        </w:rPr>
        <w:t xml:space="preserve"> as interest on arrears and late payment charges. Had there been regular payment of water bill on time, this expenditure could have been avoided. </w:t>
      </w:r>
    </w:p>
    <w:p w:rsidR="00C31283" w:rsidRPr="00BA0753" w:rsidRDefault="00C31283" w:rsidP="001941C1">
      <w:pPr>
        <w:spacing w:line="360" w:lineRule="auto"/>
        <w:jc w:val="both"/>
        <w:rPr>
          <w:rFonts w:ascii="Times New Roman" w:hAnsi="Times New Roman" w:cs="Times New Roman"/>
          <w:sz w:val="24"/>
          <w:szCs w:val="24"/>
        </w:rPr>
      </w:pPr>
      <w:r w:rsidRPr="00BA0753">
        <w:rPr>
          <w:rFonts w:ascii="Times New Roman" w:hAnsi="Times New Roman" w:cs="Times New Roman"/>
          <w:sz w:val="24"/>
          <w:szCs w:val="24"/>
        </w:rPr>
        <w:t>While conducting test check of records audit noticed that the following expenditure was unfruitful/avoidable by the department.</w:t>
      </w:r>
    </w:p>
    <w:p w:rsidR="00C31283" w:rsidRPr="007F5320" w:rsidRDefault="00C31283" w:rsidP="00E10239">
      <w:pPr>
        <w:pStyle w:val="ListParagraph"/>
        <w:numPr>
          <w:ilvl w:val="0"/>
          <w:numId w:val="25"/>
        </w:numPr>
        <w:spacing w:after="0" w:line="360" w:lineRule="auto"/>
        <w:ind w:left="567" w:hanging="567"/>
        <w:jc w:val="both"/>
        <w:rPr>
          <w:rFonts w:ascii="Times New Roman" w:hAnsi="Times New Roman" w:cs="Times New Roman"/>
          <w:b/>
          <w:sz w:val="24"/>
          <w:szCs w:val="24"/>
        </w:rPr>
      </w:pPr>
      <w:r w:rsidRPr="007F5320">
        <w:rPr>
          <w:rFonts w:ascii="Times New Roman" w:hAnsi="Times New Roman" w:cs="Times New Roman"/>
          <w:b/>
          <w:sz w:val="24"/>
          <w:szCs w:val="24"/>
        </w:rPr>
        <w:t xml:space="preserve"> Accumulation of huge arrears towards Current Consumption Charges</w:t>
      </w:r>
      <w:r w:rsidRPr="007F5320">
        <w:rPr>
          <w:rFonts w:ascii="Times New Roman" w:hAnsi="Times New Roman" w:cs="Times New Roman"/>
          <w:b/>
          <w:sz w:val="24"/>
          <w:szCs w:val="24"/>
        </w:rPr>
        <w:br/>
        <w:t xml:space="preserve">(CC charges) </w:t>
      </w:r>
    </w:p>
    <w:p w:rsidR="00C31283" w:rsidRPr="00221F7B" w:rsidRDefault="00C31283" w:rsidP="00E1023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During test che</w:t>
      </w:r>
      <w:r w:rsidR="007D0D4E">
        <w:rPr>
          <w:rFonts w:ascii="Times New Roman" w:hAnsi="Times New Roman" w:cs="Times New Roman"/>
          <w:sz w:val="24"/>
          <w:szCs w:val="24"/>
        </w:rPr>
        <w:t>ck of records of the following M</w:t>
      </w:r>
      <w:r>
        <w:rPr>
          <w:rFonts w:ascii="Times New Roman" w:hAnsi="Times New Roman" w:cs="Times New Roman"/>
          <w:sz w:val="24"/>
          <w:szCs w:val="24"/>
        </w:rPr>
        <w:t>unicipali</w:t>
      </w:r>
      <w:r w:rsidR="007D0D4E">
        <w:rPr>
          <w:rFonts w:ascii="Times New Roman" w:hAnsi="Times New Roman" w:cs="Times New Roman"/>
          <w:sz w:val="24"/>
          <w:szCs w:val="24"/>
        </w:rPr>
        <w:t>ties</w:t>
      </w:r>
      <w:r w:rsidR="006A07ED">
        <w:rPr>
          <w:rFonts w:ascii="Times New Roman" w:hAnsi="Times New Roman" w:cs="Times New Roman"/>
          <w:sz w:val="24"/>
          <w:szCs w:val="24"/>
        </w:rPr>
        <w:t>,</w:t>
      </w:r>
      <w:r w:rsidR="007D0D4E">
        <w:rPr>
          <w:rFonts w:ascii="Times New Roman" w:hAnsi="Times New Roman" w:cs="Times New Roman"/>
          <w:sz w:val="24"/>
          <w:szCs w:val="24"/>
        </w:rPr>
        <w:t xml:space="preserve"> it was noticed that these M</w:t>
      </w:r>
      <w:r>
        <w:rPr>
          <w:rFonts w:ascii="Times New Roman" w:hAnsi="Times New Roman" w:cs="Times New Roman"/>
          <w:sz w:val="24"/>
          <w:szCs w:val="24"/>
        </w:rPr>
        <w:t xml:space="preserve">unicipalities were having HT/LT power connections </w:t>
      </w:r>
      <w:r w:rsidRPr="000D7EEA">
        <w:rPr>
          <w:rFonts w:ascii="Times New Roman" w:hAnsi="Times New Roman" w:cs="Times New Roman"/>
          <w:sz w:val="24"/>
          <w:szCs w:val="24"/>
        </w:rPr>
        <w:t xml:space="preserve">for supply of drinking water </w:t>
      </w:r>
      <w:r>
        <w:rPr>
          <w:rFonts w:ascii="Times New Roman" w:hAnsi="Times New Roman" w:cs="Times New Roman"/>
          <w:sz w:val="24"/>
          <w:szCs w:val="24"/>
        </w:rPr>
        <w:t>and Street l</w:t>
      </w:r>
      <w:r w:rsidR="00A17746">
        <w:rPr>
          <w:rFonts w:ascii="Times New Roman" w:hAnsi="Times New Roman" w:cs="Times New Roman"/>
          <w:sz w:val="24"/>
          <w:szCs w:val="24"/>
        </w:rPr>
        <w:t>ighting facilities. However pending</w:t>
      </w:r>
      <w:r>
        <w:rPr>
          <w:rFonts w:ascii="Times New Roman" w:hAnsi="Times New Roman" w:cs="Times New Roman"/>
          <w:sz w:val="24"/>
          <w:szCs w:val="24"/>
        </w:rPr>
        <w:t xml:space="preserve"> arrears towards these consumption charges were noticed as detailed below</w:t>
      </w:r>
    </w:p>
    <w:tbl>
      <w:tblPr>
        <w:tblStyle w:val="TableGrid"/>
        <w:tblpPr w:leftFromText="180" w:rightFromText="180" w:vertAnchor="text" w:horzAnchor="page" w:tblpX="2906" w:tblpY="235"/>
        <w:tblW w:w="0" w:type="auto"/>
        <w:tblLook w:val="04A0"/>
      </w:tblPr>
      <w:tblGrid>
        <w:gridCol w:w="2898"/>
        <w:gridCol w:w="2767"/>
      </w:tblGrid>
      <w:tr w:rsidR="00C31283" w:rsidRPr="00BA0753" w:rsidTr="00D665C7">
        <w:tc>
          <w:tcPr>
            <w:tcW w:w="2898" w:type="dxa"/>
          </w:tcPr>
          <w:p w:rsidR="00C31283" w:rsidRPr="00C70389" w:rsidRDefault="00C31283" w:rsidP="00D665C7">
            <w:pPr>
              <w:pStyle w:val="NoSpacing"/>
              <w:rPr>
                <w:b/>
                <w:sz w:val="24"/>
                <w:szCs w:val="24"/>
              </w:rPr>
            </w:pPr>
            <w:r w:rsidRPr="00C70389">
              <w:rPr>
                <w:b/>
                <w:sz w:val="24"/>
                <w:szCs w:val="24"/>
              </w:rPr>
              <w:t>Name of the Municipality</w:t>
            </w:r>
          </w:p>
        </w:tc>
        <w:tc>
          <w:tcPr>
            <w:tcW w:w="2767" w:type="dxa"/>
          </w:tcPr>
          <w:p w:rsidR="00C31283" w:rsidRDefault="00C31283" w:rsidP="00D665C7">
            <w:pPr>
              <w:pStyle w:val="ListParagraph"/>
              <w:ind w:left="0"/>
              <w:jc w:val="both"/>
              <w:rPr>
                <w:b/>
                <w:sz w:val="24"/>
                <w:szCs w:val="24"/>
              </w:rPr>
            </w:pPr>
            <w:r>
              <w:rPr>
                <w:b/>
                <w:sz w:val="24"/>
                <w:szCs w:val="24"/>
              </w:rPr>
              <w:t>Amount</w:t>
            </w:r>
          </w:p>
          <w:p w:rsidR="00C31283" w:rsidRPr="00BA0753" w:rsidRDefault="007D0D4E" w:rsidP="00D665C7">
            <w:pPr>
              <w:pStyle w:val="ListParagraph"/>
              <w:ind w:left="0"/>
              <w:jc w:val="both"/>
              <w:rPr>
                <w:b/>
                <w:sz w:val="24"/>
                <w:szCs w:val="24"/>
              </w:rPr>
            </w:pPr>
            <w:r>
              <w:rPr>
                <w:b/>
                <w:sz w:val="24"/>
                <w:szCs w:val="24"/>
              </w:rPr>
              <w:t>(₹. in Crore</w:t>
            </w:r>
            <w:r w:rsidRPr="00FC384D">
              <w:rPr>
                <w:b/>
                <w:sz w:val="24"/>
                <w:szCs w:val="24"/>
              </w:rPr>
              <w:t>)</w:t>
            </w:r>
          </w:p>
        </w:tc>
      </w:tr>
      <w:tr w:rsidR="00C31283" w:rsidRPr="00BA0753" w:rsidTr="00D665C7">
        <w:tc>
          <w:tcPr>
            <w:tcW w:w="2898" w:type="dxa"/>
          </w:tcPr>
          <w:p w:rsidR="00C31283" w:rsidRPr="00BA0753" w:rsidRDefault="00C31283" w:rsidP="00D665C7">
            <w:pPr>
              <w:pStyle w:val="ListParagraph"/>
              <w:ind w:left="0"/>
              <w:jc w:val="both"/>
              <w:rPr>
                <w:sz w:val="24"/>
                <w:szCs w:val="24"/>
              </w:rPr>
            </w:pPr>
            <w:r w:rsidRPr="00BA0753">
              <w:rPr>
                <w:sz w:val="24"/>
                <w:szCs w:val="24"/>
              </w:rPr>
              <w:t>Bollaram</w:t>
            </w:r>
          </w:p>
        </w:tc>
        <w:tc>
          <w:tcPr>
            <w:tcW w:w="2767" w:type="dxa"/>
          </w:tcPr>
          <w:p w:rsidR="00C31283" w:rsidRPr="00BA0753" w:rsidRDefault="00C31283" w:rsidP="00D665C7">
            <w:pPr>
              <w:pStyle w:val="ListParagraph"/>
              <w:ind w:left="0"/>
              <w:jc w:val="both"/>
              <w:rPr>
                <w:sz w:val="24"/>
                <w:szCs w:val="24"/>
              </w:rPr>
            </w:pPr>
            <w:r w:rsidRPr="00BA0753">
              <w:rPr>
                <w:sz w:val="24"/>
                <w:szCs w:val="24"/>
              </w:rPr>
              <w:t>1.58</w:t>
            </w:r>
          </w:p>
        </w:tc>
      </w:tr>
      <w:tr w:rsidR="00C31283" w:rsidRPr="00BA0753" w:rsidTr="00D665C7">
        <w:tc>
          <w:tcPr>
            <w:tcW w:w="2898" w:type="dxa"/>
          </w:tcPr>
          <w:p w:rsidR="00C31283" w:rsidRPr="00BA0753" w:rsidRDefault="00C31283" w:rsidP="00D665C7">
            <w:pPr>
              <w:pStyle w:val="ListParagraph"/>
              <w:ind w:left="0"/>
              <w:jc w:val="both"/>
              <w:rPr>
                <w:sz w:val="24"/>
                <w:szCs w:val="24"/>
              </w:rPr>
            </w:pPr>
            <w:r w:rsidRPr="00BA0753">
              <w:rPr>
                <w:sz w:val="24"/>
                <w:szCs w:val="24"/>
              </w:rPr>
              <w:t>Nagarkarnool</w:t>
            </w:r>
          </w:p>
        </w:tc>
        <w:tc>
          <w:tcPr>
            <w:tcW w:w="2767" w:type="dxa"/>
          </w:tcPr>
          <w:p w:rsidR="00C31283" w:rsidRPr="00BA0753" w:rsidRDefault="00C31283" w:rsidP="00D665C7">
            <w:pPr>
              <w:pStyle w:val="ListParagraph"/>
              <w:ind w:left="0"/>
              <w:jc w:val="both"/>
              <w:rPr>
                <w:sz w:val="24"/>
                <w:szCs w:val="24"/>
              </w:rPr>
            </w:pPr>
            <w:r w:rsidRPr="00BA0753">
              <w:rPr>
                <w:sz w:val="24"/>
                <w:szCs w:val="24"/>
              </w:rPr>
              <w:t>6.49</w:t>
            </w:r>
          </w:p>
        </w:tc>
      </w:tr>
      <w:tr w:rsidR="00C31283" w:rsidRPr="00BA0753" w:rsidTr="00D665C7">
        <w:tc>
          <w:tcPr>
            <w:tcW w:w="2898" w:type="dxa"/>
          </w:tcPr>
          <w:p w:rsidR="00C31283" w:rsidRPr="00BA0753" w:rsidRDefault="00C31283" w:rsidP="00D665C7">
            <w:pPr>
              <w:pStyle w:val="ListParagraph"/>
              <w:ind w:left="0"/>
              <w:jc w:val="both"/>
              <w:rPr>
                <w:sz w:val="24"/>
                <w:szCs w:val="24"/>
              </w:rPr>
            </w:pPr>
            <w:r w:rsidRPr="00BA0753">
              <w:rPr>
                <w:sz w:val="24"/>
                <w:szCs w:val="24"/>
              </w:rPr>
              <w:t>Nirmal</w:t>
            </w:r>
          </w:p>
        </w:tc>
        <w:tc>
          <w:tcPr>
            <w:tcW w:w="2767" w:type="dxa"/>
          </w:tcPr>
          <w:p w:rsidR="00C31283" w:rsidRPr="00BA0753" w:rsidRDefault="00C31283" w:rsidP="00D665C7">
            <w:pPr>
              <w:pStyle w:val="ListParagraph"/>
              <w:ind w:left="0"/>
              <w:jc w:val="both"/>
              <w:rPr>
                <w:sz w:val="24"/>
                <w:szCs w:val="24"/>
              </w:rPr>
            </w:pPr>
            <w:r w:rsidRPr="00BA0753">
              <w:rPr>
                <w:sz w:val="24"/>
                <w:szCs w:val="24"/>
              </w:rPr>
              <w:t>5.90</w:t>
            </w:r>
          </w:p>
        </w:tc>
      </w:tr>
      <w:tr w:rsidR="00C31283" w:rsidRPr="00BA0753" w:rsidTr="00D665C7">
        <w:tc>
          <w:tcPr>
            <w:tcW w:w="2898" w:type="dxa"/>
          </w:tcPr>
          <w:p w:rsidR="00C31283" w:rsidRPr="00BA0753" w:rsidRDefault="00C31283" w:rsidP="00D665C7">
            <w:pPr>
              <w:pStyle w:val="ListParagraph"/>
              <w:ind w:left="0"/>
              <w:jc w:val="both"/>
              <w:rPr>
                <w:sz w:val="24"/>
                <w:szCs w:val="24"/>
              </w:rPr>
            </w:pPr>
            <w:r w:rsidRPr="00BA0753">
              <w:rPr>
                <w:sz w:val="24"/>
                <w:szCs w:val="24"/>
              </w:rPr>
              <w:t>Siddipet</w:t>
            </w:r>
          </w:p>
        </w:tc>
        <w:tc>
          <w:tcPr>
            <w:tcW w:w="2767" w:type="dxa"/>
          </w:tcPr>
          <w:p w:rsidR="00C31283" w:rsidRPr="00BA0753" w:rsidRDefault="00C31283" w:rsidP="00D665C7">
            <w:pPr>
              <w:pStyle w:val="ListParagraph"/>
              <w:ind w:left="0"/>
              <w:jc w:val="both"/>
              <w:rPr>
                <w:sz w:val="24"/>
                <w:szCs w:val="24"/>
              </w:rPr>
            </w:pPr>
            <w:r w:rsidRPr="00BA0753">
              <w:rPr>
                <w:sz w:val="24"/>
                <w:szCs w:val="24"/>
              </w:rPr>
              <w:t>12.58</w:t>
            </w:r>
          </w:p>
        </w:tc>
      </w:tr>
      <w:tr w:rsidR="005366EA" w:rsidRPr="00BA0753" w:rsidTr="00D665C7">
        <w:tc>
          <w:tcPr>
            <w:tcW w:w="2898" w:type="dxa"/>
          </w:tcPr>
          <w:p w:rsidR="005366EA" w:rsidRPr="00BA0753" w:rsidRDefault="005366EA" w:rsidP="00D665C7">
            <w:pPr>
              <w:pStyle w:val="ListParagraph"/>
              <w:ind w:left="0"/>
              <w:jc w:val="both"/>
              <w:rPr>
                <w:sz w:val="24"/>
                <w:szCs w:val="24"/>
              </w:rPr>
            </w:pPr>
            <w:r>
              <w:rPr>
                <w:sz w:val="24"/>
                <w:szCs w:val="24"/>
              </w:rPr>
              <w:t>Medchal</w:t>
            </w:r>
          </w:p>
        </w:tc>
        <w:tc>
          <w:tcPr>
            <w:tcW w:w="2767" w:type="dxa"/>
          </w:tcPr>
          <w:p w:rsidR="005366EA" w:rsidRPr="00BA0753" w:rsidRDefault="005366EA" w:rsidP="00D665C7">
            <w:pPr>
              <w:pStyle w:val="ListParagraph"/>
              <w:ind w:left="0"/>
              <w:jc w:val="both"/>
              <w:rPr>
                <w:sz w:val="24"/>
                <w:szCs w:val="24"/>
              </w:rPr>
            </w:pPr>
            <w:r>
              <w:rPr>
                <w:sz w:val="24"/>
                <w:szCs w:val="24"/>
              </w:rPr>
              <w:t>0.11</w:t>
            </w:r>
          </w:p>
        </w:tc>
      </w:tr>
    </w:tbl>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360"/>
        <w:jc w:val="both"/>
        <w:rPr>
          <w:rFonts w:ascii="Times New Roman" w:hAnsi="Times New Roman" w:cs="Times New Roman"/>
          <w:sz w:val="24"/>
          <w:szCs w:val="24"/>
        </w:rPr>
      </w:pPr>
    </w:p>
    <w:p w:rsidR="00C31283" w:rsidRDefault="00C31283" w:rsidP="00C31283">
      <w:pPr>
        <w:pStyle w:val="ListParagraph"/>
        <w:ind w:left="1080"/>
        <w:jc w:val="both"/>
        <w:rPr>
          <w:rFonts w:ascii="Times New Roman" w:hAnsi="Times New Roman" w:cs="Times New Roman"/>
          <w:b/>
          <w:sz w:val="24"/>
          <w:szCs w:val="24"/>
        </w:rPr>
      </w:pPr>
    </w:p>
    <w:p w:rsidR="00C31283" w:rsidRDefault="00C31283" w:rsidP="00C31283">
      <w:pPr>
        <w:pStyle w:val="ListParagraph"/>
        <w:ind w:left="360"/>
        <w:jc w:val="both"/>
        <w:rPr>
          <w:rFonts w:ascii="Times New Roman" w:hAnsi="Times New Roman" w:cs="Times New Roman"/>
          <w:b/>
          <w:sz w:val="24"/>
          <w:szCs w:val="24"/>
        </w:rPr>
      </w:pPr>
    </w:p>
    <w:p w:rsidR="005B1C54" w:rsidRDefault="005B1C5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B1529" w:rsidRPr="00BA0753" w:rsidRDefault="00DB1529" w:rsidP="00C31283">
      <w:pPr>
        <w:pStyle w:val="ListParagraph"/>
        <w:ind w:left="360"/>
        <w:jc w:val="both"/>
        <w:rPr>
          <w:rFonts w:ascii="Times New Roman" w:hAnsi="Times New Roman" w:cs="Times New Roman"/>
          <w:b/>
          <w:sz w:val="24"/>
          <w:szCs w:val="24"/>
        </w:rPr>
      </w:pPr>
    </w:p>
    <w:p w:rsidR="006F5005" w:rsidRPr="006F5005" w:rsidRDefault="006F5005" w:rsidP="00C31283">
      <w:pPr>
        <w:pStyle w:val="ListParagraph"/>
        <w:numPr>
          <w:ilvl w:val="0"/>
          <w:numId w:val="25"/>
        </w:numPr>
        <w:jc w:val="both"/>
        <w:rPr>
          <w:rFonts w:ascii="Times New Roman" w:hAnsi="Times New Roman" w:cs="Times New Roman"/>
          <w:b/>
          <w:bCs/>
          <w:sz w:val="24"/>
          <w:szCs w:val="24"/>
        </w:rPr>
      </w:pPr>
      <w:r w:rsidRPr="006F5005">
        <w:rPr>
          <w:rFonts w:ascii="Times New Roman" w:hAnsi="Times New Roman" w:cs="Times New Roman"/>
          <w:b/>
          <w:bCs/>
          <w:sz w:val="24"/>
          <w:szCs w:val="24"/>
        </w:rPr>
        <w:t xml:space="preserve"> Other observations </w:t>
      </w:r>
    </w:p>
    <w:p w:rsidR="006F5005" w:rsidRPr="006F5005" w:rsidRDefault="006F5005" w:rsidP="006F5005">
      <w:pPr>
        <w:pStyle w:val="ListParagraph"/>
        <w:jc w:val="both"/>
        <w:rPr>
          <w:rFonts w:ascii="Times New Roman" w:hAnsi="Times New Roman" w:cs="Times New Roman"/>
          <w:sz w:val="24"/>
          <w:szCs w:val="24"/>
        </w:rPr>
      </w:pPr>
    </w:p>
    <w:p w:rsidR="00C31283" w:rsidRPr="006F5005" w:rsidRDefault="00C31283" w:rsidP="006F5005">
      <w:pPr>
        <w:pStyle w:val="ListParagraph"/>
        <w:numPr>
          <w:ilvl w:val="1"/>
          <w:numId w:val="25"/>
        </w:numPr>
        <w:ind w:left="1080" w:firstLine="0"/>
        <w:jc w:val="both"/>
        <w:rPr>
          <w:rFonts w:ascii="Times New Roman" w:hAnsi="Times New Roman" w:cs="Times New Roman"/>
          <w:b/>
          <w:bCs/>
          <w:sz w:val="24"/>
          <w:szCs w:val="24"/>
        </w:rPr>
      </w:pPr>
      <w:r w:rsidRPr="006F5005">
        <w:rPr>
          <w:rFonts w:ascii="Times New Roman" w:hAnsi="Times New Roman" w:cs="Times New Roman"/>
          <w:b/>
          <w:bCs/>
          <w:sz w:val="24"/>
          <w:szCs w:val="24"/>
        </w:rPr>
        <w:t>Parking of funds outside the Government account –</w:t>
      </w:r>
    </w:p>
    <w:p w:rsidR="00C31283" w:rsidRDefault="00C31283" w:rsidP="00C31283">
      <w:pPr>
        <w:pStyle w:val="ListParagraph"/>
        <w:jc w:val="both"/>
        <w:rPr>
          <w:rFonts w:ascii="Times New Roman" w:hAnsi="Times New Roman" w:cs="Times New Roman"/>
          <w:sz w:val="24"/>
          <w:szCs w:val="24"/>
        </w:rPr>
      </w:pPr>
    </w:p>
    <w:p w:rsidR="006D234D" w:rsidRDefault="00C31283" w:rsidP="00FA44BC">
      <w:pPr>
        <w:spacing w:after="0" w:line="360" w:lineRule="auto"/>
        <w:jc w:val="both"/>
        <w:rPr>
          <w:rFonts w:ascii="Times New Roman" w:hAnsi="Times New Roman" w:cs="Times New Roman"/>
          <w:sz w:val="24"/>
          <w:szCs w:val="24"/>
        </w:rPr>
      </w:pPr>
      <w:r w:rsidRPr="00BE7956">
        <w:rPr>
          <w:rFonts w:ascii="Times New Roman" w:hAnsi="Times New Roman" w:cs="Times New Roman"/>
          <w:sz w:val="24"/>
          <w:szCs w:val="24"/>
        </w:rPr>
        <w:t>Commissioner and Director of Municipal Administration, Hyderabad vide Lr.Roc No. 3211/2018/B3, 08 February 2018 directed the Municipal Commissioners of all ULBs in the State (except GHMC) to maintain only three PD Accounts i.e. 8448-102-03-001, 8448-102-03-002 and 8448-102-03-003 as per Rules in force and close all other Bank Accounts immediately (except ICICI Bank and HDFC Bank Account which are opened under DPMS and Sw</w:t>
      </w:r>
      <w:r w:rsidR="00716C91">
        <w:rPr>
          <w:rFonts w:ascii="Times New Roman" w:hAnsi="Times New Roman" w:cs="Times New Roman"/>
          <w:sz w:val="24"/>
          <w:szCs w:val="24"/>
        </w:rPr>
        <w:t>a</w:t>
      </w:r>
      <w:r w:rsidR="00A17746">
        <w:rPr>
          <w:rFonts w:ascii="Times New Roman" w:hAnsi="Times New Roman" w:cs="Times New Roman"/>
          <w:sz w:val="24"/>
          <w:szCs w:val="24"/>
        </w:rPr>
        <w:t>ch</w:t>
      </w:r>
      <w:r w:rsidR="00716C91">
        <w:rPr>
          <w:rFonts w:ascii="Times New Roman" w:hAnsi="Times New Roman" w:cs="Times New Roman"/>
          <w:sz w:val="24"/>
          <w:szCs w:val="24"/>
        </w:rPr>
        <w:t>h Bharat</w:t>
      </w:r>
      <w:r w:rsidR="00A17746">
        <w:rPr>
          <w:rFonts w:ascii="Times New Roman" w:hAnsi="Times New Roman" w:cs="Times New Roman"/>
          <w:sz w:val="24"/>
          <w:szCs w:val="24"/>
        </w:rPr>
        <w:t xml:space="preserve"> Account).  D</w:t>
      </w:r>
      <w:r>
        <w:rPr>
          <w:rFonts w:ascii="Times New Roman" w:hAnsi="Times New Roman" w:cs="Times New Roman"/>
          <w:sz w:val="24"/>
          <w:szCs w:val="24"/>
        </w:rPr>
        <w:t xml:space="preserve">uring scrutiny of records of </w:t>
      </w:r>
      <w:r w:rsidR="0096128D">
        <w:rPr>
          <w:rFonts w:ascii="Times New Roman" w:hAnsi="Times New Roman" w:cs="Times New Roman"/>
          <w:sz w:val="24"/>
          <w:szCs w:val="24"/>
        </w:rPr>
        <w:t xml:space="preserve">the </w:t>
      </w:r>
      <w:r w:rsidR="0035718D">
        <w:rPr>
          <w:rFonts w:ascii="Times New Roman" w:hAnsi="Times New Roman" w:cs="Times New Roman"/>
          <w:sz w:val="24"/>
          <w:szCs w:val="24"/>
        </w:rPr>
        <w:t>following</w:t>
      </w:r>
      <w:r>
        <w:rPr>
          <w:rFonts w:ascii="Times New Roman" w:hAnsi="Times New Roman" w:cs="Times New Roman"/>
          <w:sz w:val="24"/>
          <w:szCs w:val="24"/>
        </w:rPr>
        <w:t xml:space="preserve"> Municipali</w:t>
      </w:r>
      <w:r w:rsidR="0035718D">
        <w:rPr>
          <w:rFonts w:ascii="Times New Roman" w:hAnsi="Times New Roman" w:cs="Times New Roman"/>
          <w:sz w:val="24"/>
          <w:szCs w:val="24"/>
        </w:rPr>
        <w:t xml:space="preserve">ties </w:t>
      </w:r>
      <w:r>
        <w:rPr>
          <w:rFonts w:ascii="Times New Roman" w:hAnsi="Times New Roman" w:cs="Times New Roman"/>
          <w:sz w:val="24"/>
          <w:szCs w:val="24"/>
        </w:rPr>
        <w:t xml:space="preserve">it was observed that multiple </w:t>
      </w:r>
      <w:r w:rsidRPr="005E023D">
        <w:rPr>
          <w:rFonts w:ascii="Times New Roman" w:hAnsi="Times New Roman" w:cs="Times New Roman"/>
          <w:sz w:val="24"/>
          <w:szCs w:val="24"/>
        </w:rPr>
        <w:t>ban</w:t>
      </w:r>
      <w:r w:rsidRPr="00A56228">
        <w:rPr>
          <w:rFonts w:ascii="Times New Roman" w:hAnsi="Times New Roman" w:cs="Times New Roman"/>
        </w:rPr>
        <w:t xml:space="preserve">k </w:t>
      </w:r>
      <w:r w:rsidRPr="005E023D">
        <w:rPr>
          <w:rFonts w:ascii="Times New Roman" w:hAnsi="Times New Roman" w:cs="Times New Roman"/>
          <w:sz w:val="24"/>
          <w:szCs w:val="24"/>
        </w:rPr>
        <w:t xml:space="preserve">accounts were being maintained </w:t>
      </w:r>
      <w:r w:rsidR="00716C91">
        <w:rPr>
          <w:rFonts w:ascii="Times New Roman" w:hAnsi="Times New Roman" w:cs="Times New Roman"/>
          <w:sz w:val="24"/>
          <w:szCs w:val="24"/>
        </w:rPr>
        <w:t xml:space="preserve">with </w:t>
      </w:r>
      <w:r w:rsidRPr="005E023D">
        <w:rPr>
          <w:rFonts w:ascii="Times New Roman" w:hAnsi="Times New Roman" w:cs="Times New Roman"/>
          <w:sz w:val="24"/>
          <w:szCs w:val="24"/>
        </w:rPr>
        <w:t>crore</w:t>
      </w:r>
      <w:r w:rsidR="00403CBF">
        <w:rPr>
          <w:rFonts w:ascii="Times New Roman" w:hAnsi="Times New Roman" w:cs="Times New Roman"/>
          <w:sz w:val="24"/>
          <w:szCs w:val="24"/>
        </w:rPr>
        <w:t xml:space="preserve"> of rupees </w:t>
      </w:r>
      <w:r w:rsidRPr="005E023D">
        <w:rPr>
          <w:rFonts w:ascii="Times New Roman" w:hAnsi="Times New Roman" w:cs="Times New Roman"/>
          <w:sz w:val="24"/>
          <w:szCs w:val="24"/>
        </w:rPr>
        <w:t>kept outside the Government account</w:t>
      </w:r>
      <w:r>
        <w:rPr>
          <w:rFonts w:ascii="Times New Roman" w:hAnsi="Times New Roman" w:cs="Times New Roman"/>
          <w:sz w:val="24"/>
          <w:szCs w:val="24"/>
        </w:rPr>
        <w:t xml:space="preserve">. </w:t>
      </w:r>
    </w:p>
    <w:p w:rsidR="00E952C1" w:rsidRDefault="00E952C1" w:rsidP="00E952C1">
      <w:pPr>
        <w:spacing w:after="0" w:line="360" w:lineRule="auto"/>
        <w:ind w:firstLine="720"/>
        <w:jc w:val="both"/>
        <w:rPr>
          <w:rFonts w:ascii="Times New Roman" w:hAnsi="Times New Roman" w:cs="Times New Roman"/>
          <w:sz w:val="24"/>
          <w:szCs w:val="24"/>
        </w:rPr>
      </w:pPr>
    </w:p>
    <w:tbl>
      <w:tblPr>
        <w:tblStyle w:val="TableGrid"/>
        <w:tblW w:w="0" w:type="auto"/>
        <w:jc w:val="center"/>
        <w:tblLook w:val="04A0"/>
      </w:tblPr>
      <w:tblGrid>
        <w:gridCol w:w="1728"/>
        <w:gridCol w:w="4230"/>
        <w:gridCol w:w="2585"/>
      </w:tblGrid>
      <w:tr w:rsidR="00E952C1" w:rsidTr="006C48F7">
        <w:trPr>
          <w:jc w:val="center"/>
        </w:trPr>
        <w:tc>
          <w:tcPr>
            <w:tcW w:w="1728" w:type="dxa"/>
          </w:tcPr>
          <w:p w:rsidR="00E952C1" w:rsidRDefault="00E952C1" w:rsidP="00E952C1">
            <w:pPr>
              <w:spacing w:after="0" w:line="360" w:lineRule="auto"/>
              <w:jc w:val="both"/>
              <w:rPr>
                <w:sz w:val="24"/>
                <w:szCs w:val="24"/>
              </w:rPr>
            </w:pPr>
            <w:r>
              <w:rPr>
                <w:sz w:val="24"/>
                <w:szCs w:val="24"/>
              </w:rPr>
              <w:t>Sl.No.</w:t>
            </w:r>
          </w:p>
        </w:tc>
        <w:tc>
          <w:tcPr>
            <w:tcW w:w="4230" w:type="dxa"/>
          </w:tcPr>
          <w:p w:rsidR="00E952C1" w:rsidRDefault="00E952C1" w:rsidP="00E952C1">
            <w:pPr>
              <w:spacing w:after="0" w:line="360" w:lineRule="auto"/>
              <w:jc w:val="both"/>
              <w:rPr>
                <w:sz w:val="24"/>
                <w:szCs w:val="24"/>
              </w:rPr>
            </w:pPr>
            <w:r>
              <w:rPr>
                <w:sz w:val="24"/>
                <w:szCs w:val="24"/>
              </w:rPr>
              <w:t>Name of the Municipality</w:t>
            </w:r>
          </w:p>
        </w:tc>
        <w:tc>
          <w:tcPr>
            <w:tcW w:w="2585" w:type="dxa"/>
          </w:tcPr>
          <w:p w:rsidR="00E952C1" w:rsidRDefault="00E952C1" w:rsidP="00E952C1">
            <w:pPr>
              <w:spacing w:after="0" w:line="360" w:lineRule="auto"/>
              <w:jc w:val="both"/>
              <w:rPr>
                <w:sz w:val="24"/>
                <w:szCs w:val="24"/>
              </w:rPr>
            </w:pPr>
            <w:r>
              <w:rPr>
                <w:sz w:val="24"/>
                <w:szCs w:val="24"/>
              </w:rPr>
              <w:t xml:space="preserve">Amount </w:t>
            </w:r>
            <w:r w:rsidR="00716C91" w:rsidRPr="00716C91">
              <w:rPr>
                <w:sz w:val="24"/>
                <w:szCs w:val="24"/>
              </w:rPr>
              <w:t>(₹. in Crore)</w:t>
            </w:r>
          </w:p>
        </w:tc>
      </w:tr>
      <w:tr w:rsidR="00E952C1" w:rsidTr="006C48F7">
        <w:trPr>
          <w:jc w:val="center"/>
        </w:trPr>
        <w:tc>
          <w:tcPr>
            <w:tcW w:w="1728" w:type="dxa"/>
          </w:tcPr>
          <w:p w:rsidR="00E952C1" w:rsidRDefault="00E952C1" w:rsidP="00E952C1">
            <w:pPr>
              <w:spacing w:after="0" w:line="360" w:lineRule="auto"/>
              <w:jc w:val="both"/>
              <w:rPr>
                <w:sz w:val="24"/>
                <w:szCs w:val="24"/>
              </w:rPr>
            </w:pPr>
            <w:r>
              <w:rPr>
                <w:sz w:val="24"/>
                <w:szCs w:val="24"/>
              </w:rPr>
              <w:t>1.</w:t>
            </w:r>
          </w:p>
        </w:tc>
        <w:tc>
          <w:tcPr>
            <w:tcW w:w="4230" w:type="dxa"/>
          </w:tcPr>
          <w:p w:rsidR="00E952C1" w:rsidRDefault="00E952C1" w:rsidP="00E952C1">
            <w:pPr>
              <w:spacing w:after="0" w:line="360" w:lineRule="auto"/>
              <w:jc w:val="both"/>
              <w:rPr>
                <w:sz w:val="24"/>
                <w:szCs w:val="24"/>
              </w:rPr>
            </w:pPr>
            <w:r>
              <w:rPr>
                <w:sz w:val="24"/>
                <w:szCs w:val="24"/>
              </w:rPr>
              <w:t xml:space="preserve">Mancherial </w:t>
            </w:r>
          </w:p>
        </w:tc>
        <w:tc>
          <w:tcPr>
            <w:tcW w:w="2585" w:type="dxa"/>
          </w:tcPr>
          <w:p w:rsidR="00E952C1" w:rsidRDefault="00E952C1" w:rsidP="00E952C1">
            <w:pPr>
              <w:spacing w:after="0" w:line="360" w:lineRule="auto"/>
              <w:jc w:val="both"/>
              <w:rPr>
                <w:sz w:val="24"/>
                <w:szCs w:val="24"/>
              </w:rPr>
            </w:pPr>
            <w:r>
              <w:rPr>
                <w:sz w:val="24"/>
                <w:szCs w:val="24"/>
              </w:rPr>
              <w:t>22.60</w:t>
            </w:r>
          </w:p>
        </w:tc>
      </w:tr>
      <w:tr w:rsidR="00E952C1" w:rsidTr="006C48F7">
        <w:trPr>
          <w:jc w:val="center"/>
        </w:trPr>
        <w:tc>
          <w:tcPr>
            <w:tcW w:w="1728" w:type="dxa"/>
          </w:tcPr>
          <w:p w:rsidR="00E952C1" w:rsidRDefault="00E952C1" w:rsidP="00E952C1">
            <w:pPr>
              <w:spacing w:after="0" w:line="360" w:lineRule="auto"/>
              <w:jc w:val="both"/>
              <w:rPr>
                <w:sz w:val="24"/>
                <w:szCs w:val="24"/>
              </w:rPr>
            </w:pPr>
            <w:r>
              <w:rPr>
                <w:sz w:val="24"/>
                <w:szCs w:val="24"/>
              </w:rPr>
              <w:t>2.</w:t>
            </w:r>
          </w:p>
        </w:tc>
        <w:tc>
          <w:tcPr>
            <w:tcW w:w="4230" w:type="dxa"/>
          </w:tcPr>
          <w:p w:rsidR="00E952C1" w:rsidRDefault="00E952C1" w:rsidP="00E952C1">
            <w:pPr>
              <w:spacing w:after="0" w:line="360" w:lineRule="auto"/>
              <w:jc w:val="both"/>
              <w:rPr>
                <w:sz w:val="24"/>
                <w:szCs w:val="24"/>
              </w:rPr>
            </w:pPr>
            <w:r>
              <w:rPr>
                <w:sz w:val="24"/>
                <w:szCs w:val="24"/>
              </w:rPr>
              <w:t>Medchal</w:t>
            </w:r>
          </w:p>
        </w:tc>
        <w:tc>
          <w:tcPr>
            <w:tcW w:w="2585" w:type="dxa"/>
          </w:tcPr>
          <w:p w:rsidR="00E952C1" w:rsidRDefault="00E952C1" w:rsidP="00E952C1">
            <w:pPr>
              <w:spacing w:after="0" w:line="360" w:lineRule="auto"/>
              <w:jc w:val="both"/>
              <w:rPr>
                <w:sz w:val="24"/>
                <w:szCs w:val="24"/>
              </w:rPr>
            </w:pPr>
            <w:r>
              <w:rPr>
                <w:sz w:val="24"/>
                <w:szCs w:val="24"/>
              </w:rPr>
              <w:t>4.31</w:t>
            </w:r>
          </w:p>
        </w:tc>
      </w:tr>
      <w:tr w:rsidR="003D5AAE" w:rsidTr="006C48F7">
        <w:trPr>
          <w:jc w:val="center"/>
        </w:trPr>
        <w:tc>
          <w:tcPr>
            <w:tcW w:w="1728" w:type="dxa"/>
          </w:tcPr>
          <w:p w:rsidR="003D5AAE" w:rsidRDefault="003D5AAE" w:rsidP="00E952C1">
            <w:pPr>
              <w:spacing w:after="0" w:line="360" w:lineRule="auto"/>
              <w:jc w:val="both"/>
              <w:rPr>
                <w:sz w:val="24"/>
                <w:szCs w:val="24"/>
              </w:rPr>
            </w:pPr>
            <w:r>
              <w:rPr>
                <w:sz w:val="24"/>
                <w:szCs w:val="24"/>
              </w:rPr>
              <w:t>3.</w:t>
            </w:r>
          </w:p>
        </w:tc>
        <w:tc>
          <w:tcPr>
            <w:tcW w:w="4230" w:type="dxa"/>
          </w:tcPr>
          <w:p w:rsidR="003D5AAE" w:rsidRDefault="003D5AAE" w:rsidP="00E952C1">
            <w:pPr>
              <w:spacing w:after="0" w:line="360" w:lineRule="auto"/>
              <w:jc w:val="both"/>
              <w:rPr>
                <w:sz w:val="24"/>
                <w:szCs w:val="24"/>
              </w:rPr>
            </w:pPr>
            <w:r>
              <w:rPr>
                <w:sz w:val="24"/>
                <w:szCs w:val="24"/>
              </w:rPr>
              <w:t>Siddipet</w:t>
            </w:r>
          </w:p>
        </w:tc>
        <w:tc>
          <w:tcPr>
            <w:tcW w:w="2585" w:type="dxa"/>
          </w:tcPr>
          <w:p w:rsidR="003D5AAE" w:rsidRDefault="003B44D3" w:rsidP="00E952C1">
            <w:pPr>
              <w:spacing w:after="0" w:line="360" w:lineRule="auto"/>
              <w:jc w:val="both"/>
              <w:rPr>
                <w:sz w:val="24"/>
                <w:szCs w:val="24"/>
              </w:rPr>
            </w:pPr>
            <w:r>
              <w:rPr>
                <w:sz w:val="24"/>
                <w:szCs w:val="24"/>
              </w:rPr>
              <w:t>--</w:t>
            </w:r>
          </w:p>
        </w:tc>
      </w:tr>
      <w:tr w:rsidR="00823D99" w:rsidTr="006C48F7">
        <w:trPr>
          <w:jc w:val="center"/>
        </w:trPr>
        <w:tc>
          <w:tcPr>
            <w:tcW w:w="1728" w:type="dxa"/>
          </w:tcPr>
          <w:p w:rsidR="00823D99" w:rsidRDefault="00823D99" w:rsidP="00E952C1">
            <w:pPr>
              <w:spacing w:after="0" w:line="360" w:lineRule="auto"/>
              <w:jc w:val="both"/>
              <w:rPr>
                <w:sz w:val="24"/>
                <w:szCs w:val="24"/>
              </w:rPr>
            </w:pPr>
            <w:r>
              <w:rPr>
                <w:sz w:val="24"/>
                <w:szCs w:val="24"/>
              </w:rPr>
              <w:t>4.</w:t>
            </w:r>
          </w:p>
        </w:tc>
        <w:tc>
          <w:tcPr>
            <w:tcW w:w="4230" w:type="dxa"/>
          </w:tcPr>
          <w:p w:rsidR="00823D99" w:rsidRDefault="00823D99" w:rsidP="00E952C1">
            <w:pPr>
              <w:spacing w:after="0" w:line="360" w:lineRule="auto"/>
              <w:jc w:val="both"/>
              <w:rPr>
                <w:sz w:val="24"/>
                <w:szCs w:val="24"/>
              </w:rPr>
            </w:pPr>
            <w:r>
              <w:rPr>
                <w:sz w:val="24"/>
                <w:szCs w:val="24"/>
              </w:rPr>
              <w:t>Shadnagar</w:t>
            </w:r>
          </w:p>
        </w:tc>
        <w:tc>
          <w:tcPr>
            <w:tcW w:w="2585" w:type="dxa"/>
          </w:tcPr>
          <w:p w:rsidR="00823D99" w:rsidRDefault="00823D99" w:rsidP="00E952C1">
            <w:pPr>
              <w:spacing w:after="0" w:line="360" w:lineRule="auto"/>
              <w:jc w:val="both"/>
              <w:rPr>
                <w:sz w:val="24"/>
                <w:szCs w:val="24"/>
              </w:rPr>
            </w:pPr>
            <w:r>
              <w:rPr>
                <w:sz w:val="24"/>
                <w:szCs w:val="24"/>
              </w:rPr>
              <w:t>5.20</w:t>
            </w:r>
          </w:p>
        </w:tc>
      </w:tr>
    </w:tbl>
    <w:p w:rsidR="00E952C1" w:rsidRDefault="00E952C1" w:rsidP="00E952C1">
      <w:pPr>
        <w:spacing w:after="0" w:line="360" w:lineRule="auto"/>
        <w:ind w:firstLine="720"/>
        <w:jc w:val="both"/>
        <w:rPr>
          <w:rFonts w:ascii="Times New Roman" w:hAnsi="Times New Roman" w:cs="Times New Roman"/>
          <w:sz w:val="24"/>
          <w:szCs w:val="24"/>
        </w:rPr>
      </w:pPr>
    </w:p>
    <w:p w:rsidR="006F5005" w:rsidRPr="006F5005" w:rsidRDefault="006F5005" w:rsidP="00BA638A">
      <w:pPr>
        <w:pStyle w:val="Default"/>
        <w:numPr>
          <w:ilvl w:val="1"/>
          <w:numId w:val="25"/>
        </w:numPr>
        <w:spacing w:line="276" w:lineRule="auto"/>
        <w:ind w:left="567" w:hanging="425"/>
        <w:rPr>
          <w:b/>
          <w:bCs/>
        </w:rPr>
      </w:pPr>
      <w:r w:rsidRPr="006F5005">
        <w:rPr>
          <w:b/>
          <w:bCs/>
        </w:rPr>
        <w:t>Solid waste management</w:t>
      </w:r>
    </w:p>
    <w:p w:rsidR="006F5005" w:rsidRPr="00E04157" w:rsidRDefault="006F5005" w:rsidP="006F5005">
      <w:pPr>
        <w:pStyle w:val="Default"/>
        <w:spacing w:line="276" w:lineRule="auto"/>
      </w:pPr>
    </w:p>
    <w:p w:rsidR="00D80040" w:rsidRDefault="006F5005" w:rsidP="00BA638A">
      <w:pPr>
        <w:pStyle w:val="Default"/>
        <w:spacing w:line="360" w:lineRule="auto"/>
        <w:jc w:val="both"/>
      </w:pPr>
      <w:r w:rsidRPr="00E04157">
        <w:t xml:space="preserve">Solid Waste Management (SWM) is an important function of Urban Local Body.  Local bodies are </w:t>
      </w:r>
      <w:r w:rsidRPr="00E04157">
        <w:rPr>
          <w:color w:val="auto"/>
        </w:rPr>
        <w:t xml:space="preserve">required to ensure that solid waste generated in city/town is managed in accordance with the provisions of the </w:t>
      </w:r>
      <w:r w:rsidRPr="00E04157">
        <w:rPr>
          <w:b/>
          <w:bCs/>
          <w:color w:val="auto"/>
        </w:rPr>
        <w:t>Solid Waste Management (SWM) Rules, 2016 .</w:t>
      </w:r>
      <w:r>
        <w:t xml:space="preserve"> During scrutiny of records at the office of  Medchal Municipality it was noticed that </w:t>
      </w:r>
      <w:r w:rsidR="007A7E6C">
        <w:t xml:space="preserve">neither </w:t>
      </w:r>
      <w:r>
        <w:t>b</w:t>
      </w:r>
      <w:r w:rsidR="007A7E6C">
        <w:t xml:space="preserve">ye-laws on SWM were  framed nor </w:t>
      </w:r>
      <w:r>
        <w:t xml:space="preserve"> action plan on SWM </w:t>
      </w:r>
      <w:r w:rsidR="007A7E6C">
        <w:t xml:space="preserve"> prepared. </w:t>
      </w:r>
    </w:p>
    <w:p w:rsidR="00D80040" w:rsidRDefault="00D80040" w:rsidP="00D80040">
      <w:pPr>
        <w:pStyle w:val="Default"/>
        <w:spacing w:line="360" w:lineRule="auto"/>
        <w:ind w:firstLine="720"/>
        <w:jc w:val="both"/>
      </w:pPr>
    </w:p>
    <w:p w:rsidR="009A1418" w:rsidRPr="002739D4" w:rsidRDefault="009A1418" w:rsidP="00BA638A">
      <w:pPr>
        <w:pStyle w:val="Default"/>
        <w:numPr>
          <w:ilvl w:val="1"/>
          <w:numId w:val="25"/>
        </w:numPr>
        <w:spacing w:line="360" w:lineRule="auto"/>
        <w:ind w:left="567" w:hanging="567"/>
        <w:jc w:val="both"/>
        <w:rPr>
          <w:b/>
          <w:bCs/>
        </w:rPr>
      </w:pPr>
      <w:r w:rsidRPr="002739D4">
        <w:rPr>
          <w:b/>
          <w:bCs/>
        </w:rPr>
        <w:t>Non</w:t>
      </w:r>
      <w:r w:rsidR="00DA14B8">
        <w:rPr>
          <w:b/>
          <w:bCs/>
        </w:rPr>
        <w:t>-levy/</w:t>
      </w:r>
      <w:r w:rsidRPr="002739D4">
        <w:rPr>
          <w:b/>
          <w:bCs/>
        </w:rPr>
        <w:t xml:space="preserve">transfer of Environment Impact Fee </w:t>
      </w:r>
    </w:p>
    <w:p w:rsidR="003B44D3" w:rsidRDefault="003B44D3" w:rsidP="00D80040">
      <w:pPr>
        <w:pStyle w:val="Default"/>
        <w:spacing w:line="360" w:lineRule="auto"/>
        <w:jc w:val="both"/>
      </w:pPr>
    </w:p>
    <w:p w:rsidR="009A1418" w:rsidRDefault="003B44D3" w:rsidP="009A1418">
      <w:pPr>
        <w:pStyle w:val="Default"/>
        <w:spacing w:line="360" w:lineRule="auto"/>
        <w:jc w:val="both"/>
      </w:pPr>
      <w:r w:rsidRPr="006334FF">
        <w:t>As per G.O</w:t>
      </w:r>
      <w:r>
        <w:t>.Ms.No.34, Industries and Commer</w:t>
      </w:r>
      <w:r w:rsidRPr="006334FF">
        <w:t xml:space="preserve">ce (Mines.I) Department, 17 June 2015, Government of Telangana </w:t>
      </w:r>
      <w:r w:rsidR="009A1418">
        <w:t>shall levy</w:t>
      </w:r>
      <w:r w:rsidRPr="006334FF">
        <w:t xml:space="preserve"> Environmental Impact Fee at </w:t>
      </w:r>
      <w:r w:rsidR="00716C91">
        <w:t>₹</w:t>
      </w:r>
      <w:r w:rsidRPr="006334FF">
        <w:t xml:space="preserve">.3/- per square feet on buildings having built up area of more than 10000 square feet.  </w:t>
      </w:r>
    </w:p>
    <w:p w:rsidR="009A1418" w:rsidRDefault="009A1418" w:rsidP="009A1418">
      <w:pPr>
        <w:pStyle w:val="Default"/>
        <w:jc w:val="both"/>
      </w:pPr>
    </w:p>
    <w:p w:rsidR="006D234D" w:rsidRDefault="009A1418" w:rsidP="00EF51B1">
      <w:pPr>
        <w:pStyle w:val="Default"/>
        <w:spacing w:line="360" w:lineRule="auto"/>
        <w:jc w:val="both"/>
      </w:pPr>
      <w:r>
        <w:t>F</w:t>
      </w:r>
      <w:r w:rsidRPr="003155EA">
        <w:t xml:space="preserve">ee </w:t>
      </w:r>
      <w:r>
        <w:t xml:space="preserve">collected </w:t>
      </w:r>
      <w:r w:rsidRPr="003155EA">
        <w:t xml:space="preserve">shall be remitted to the Head of Account 0853-Non-Ferrous Mining and Metallurgical Industry, 102-Mineral Concessions, fee, rent, royalties etc., SH(03)-Royalty on </w:t>
      </w:r>
      <w:r w:rsidRPr="003155EA">
        <w:lastRenderedPageBreak/>
        <w:t>Environment Impact fee.</w:t>
      </w:r>
      <w:r w:rsidR="003034BD">
        <w:t xml:space="preserve"> </w:t>
      </w:r>
      <w:r w:rsidRPr="003155EA">
        <w:t xml:space="preserve">During the verification of the Town Planning records, </w:t>
      </w:r>
      <w:r w:rsidR="00DA14B8">
        <w:t xml:space="preserve">of Siddipet Municipality </w:t>
      </w:r>
      <w:r w:rsidRPr="003155EA">
        <w:t xml:space="preserve">an amount of </w:t>
      </w:r>
      <w:r w:rsidR="00716C91">
        <w:rPr>
          <w:bCs/>
        </w:rPr>
        <w:t>₹</w:t>
      </w:r>
      <w:r>
        <w:rPr>
          <w:bCs/>
        </w:rPr>
        <w:t>.</w:t>
      </w:r>
      <w:r w:rsidR="00716C91">
        <w:t>23,16,471/-</w:t>
      </w:r>
      <w:r w:rsidRPr="003155EA">
        <w:t xml:space="preserve"> collected towards Environm</w:t>
      </w:r>
      <w:r>
        <w:t xml:space="preserve">ent Impact Fee was not remitted. </w:t>
      </w:r>
      <w:r w:rsidR="00DA14B8">
        <w:t xml:space="preserve">Further during verification of records of Shadnagar Municipality Environment Impact Fee of </w:t>
      </w:r>
      <w:r w:rsidR="00716C91">
        <w:t xml:space="preserve">₹ </w:t>
      </w:r>
      <w:r w:rsidR="00DA14B8">
        <w:t>2,11,742/- was not levied at all.</w:t>
      </w:r>
      <w:r w:rsidR="006D234D">
        <w:br w:type="page"/>
      </w:r>
    </w:p>
    <w:p w:rsidR="006D234D" w:rsidRDefault="006D234D" w:rsidP="006D234D">
      <w:pPr>
        <w:pStyle w:val="ListParagraph"/>
        <w:jc w:val="center"/>
        <w:rPr>
          <w:rFonts w:ascii="Times New Roman" w:hAnsi="Times New Roman" w:cs="Times New Roman"/>
          <w:b/>
          <w:sz w:val="24"/>
          <w:szCs w:val="24"/>
        </w:rPr>
      </w:pPr>
    </w:p>
    <w:p w:rsidR="006D234D" w:rsidRDefault="006D234D" w:rsidP="006D234D">
      <w:pPr>
        <w:pStyle w:val="ListParagraph"/>
        <w:jc w:val="center"/>
        <w:rPr>
          <w:rFonts w:ascii="Times New Roman" w:hAnsi="Times New Roman" w:cs="Times New Roman"/>
          <w:b/>
          <w:sz w:val="24"/>
          <w:szCs w:val="24"/>
        </w:rPr>
      </w:pPr>
      <w:r>
        <w:rPr>
          <w:rFonts w:ascii="Times New Roman" w:hAnsi="Times New Roman" w:cs="Times New Roman"/>
          <w:b/>
          <w:sz w:val="24"/>
          <w:szCs w:val="24"/>
        </w:rPr>
        <w:t>Appendix- I</w:t>
      </w:r>
    </w:p>
    <w:p w:rsidR="006D234D" w:rsidRDefault="006D234D" w:rsidP="006D234D">
      <w:pPr>
        <w:pStyle w:val="ListParagraph"/>
        <w:jc w:val="center"/>
        <w:rPr>
          <w:rFonts w:ascii="Times New Roman" w:hAnsi="Times New Roman" w:cs="Times New Roman"/>
          <w:b/>
          <w:sz w:val="24"/>
          <w:szCs w:val="24"/>
        </w:rPr>
      </w:pPr>
    </w:p>
    <w:p w:rsidR="006D234D" w:rsidRDefault="006D234D" w:rsidP="006D234D">
      <w:pPr>
        <w:rPr>
          <w:rFonts w:ascii="Times New Roman" w:hAnsi="Times New Roman" w:cs="Times New Roman"/>
          <w:b/>
          <w:sz w:val="24"/>
          <w:szCs w:val="24"/>
        </w:rPr>
      </w:pPr>
      <w:r w:rsidRPr="0029564E">
        <w:rPr>
          <w:rFonts w:ascii="Times New Roman" w:hAnsi="Times New Roman" w:cs="Times New Roman"/>
          <w:b/>
          <w:sz w:val="24"/>
          <w:szCs w:val="24"/>
        </w:rPr>
        <w:t>Irregular retention of funds</w:t>
      </w:r>
    </w:p>
    <w:tbl>
      <w:tblPr>
        <w:tblStyle w:val="TableGrid"/>
        <w:tblW w:w="0" w:type="auto"/>
        <w:tblLook w:val="04A0"/>
      </w:tblPr>
      <w:tblGrid>
        <w:gridCol w:w="1502"/>
        <w:gridCol w:w="1502"/>
        <w:gridCol w:w="1503"/>
        <w:gridCol w:w="1503"/>
        <w:gridCol w:w="1503"/>
        <w:gridCol w:w="1503"/>
      </w:tblGrid>
      <w:tr w:rsidR="006D234D" w:rsidRPr="00E10239" w:rsidTr="00D665C7">
        <w:tc>
          <w:tcPr>
            <w:tcW w:w="1502" w:type="dxa"/>
          </w:tcPr>
          <w:p w:rsidR="006D234D" w:rsidRPr="00E10239" w:rsidRDefault="006D234D" w:rsidP="00D665C7">
            <w:r w:rsidRPr="00E10239">
              <w:t>Observation</w:t>
            </w:r>
          </w:p>
        </w:tc>
        <w:tc>
          <w:tcPr>
            <w:tcW w:w="1502" w:type="dxa"/>
          </w:tcPr>
          <w:p w:rsidR="006D234D" w:rsidRPr="00E10239" w:rsidRDefault="006D234D" w:rsidP="00D665C7">
            <w:r w:rsidRPr="00E10239">
              <w:t>Name of the PRI/ULB</w:t>
            </w:r>
          </w:p>
        </w:tc>
        <w:tc>
          <w:tcPr>
            <w:tcW w:w="1503" w:type="dxa"/>
          </w:tcPr>
          <w:p w:rsidR="006D234D" w:rsidRPr="00E10239" w:rsidRDefault="006D234D" w:rsidP="00716C91">
            <w:r w:rsidRPr="00E10239">
              <w:t>Amount to be remitted (</w:t>
            </w:r>
            <w:r w:rsidR="00716C91">
              <w:t>₹</w:t>
            </w:r>
            <w:r w:rsidRPr="00E10239">
              <w:t>)</w:t>
            </w:r>
          </w:p>
        </w:tc>
        <w:tc>
          <w:tcPr>
            <w:tcW w:w="1503" w:type="dxa"/>
          </w:tcPr>
          <w:p w:rsidR="006D234D" w:rsidRPr="00E10239" w:rsidRDefault="006D234D" w:rsidP="00D665C7">
            <w:pPr>
              <w:jc w:val="center"/>
            </w:pPr>
            <w:r w:rsidRPr="00E10239">
              <w:t>Period for which the amount relates</w:t>
            </w:r>
          </w:p>
        </w:tc>
        <w:tc>
          <w:tcPr>
            <w:tcW w:w="1503" w:type="dxa"/>
          </w:tcPr>
          <w:p w:rsidR="006D234D" w:rsidRPr="00E10239" w:rsidRDefault="006D234D" w:rsidP="00D665C7">
            <w:pPr>
              <w:jc w:val="center"/>
            </w:pPr>
            <w:r w:rsidRPr="00E10239">
              <w:t>Receiving pattern</w:t>
            </w:r>
          </w:p>
        </w:tc>
        <w:tc>
          <w:tcPr>
            <w:tcW w:w="1503" w:type="dxa"/>
          </w:tcPr>
          <w:p w:rsidR="006D234D" w:rsidRPr="00E10239" w:rsidRDefault="006D234D" w:rsidP="00D665C7">
            <w:r w:rsidRPr="00E10239">
              <w:t>To whom the amount should be remitted back</w:t>
            </w:r>
          </w:p>
        </w:tc>
      </w:tr>
      <w:tr w:rsidR="006D234D" w:rsidRPr="00E10239" w:rsidTr="00D665C7">
        <w:tc>
          <w:tcPr>
            <w:tcW w:w="1502" w:type="dxa"/>
          </w:tcPr>
          <w:p w:rsidR="006D234D" w:rsidRPr="00E10239" w:rsidRDefault="006D234D" w:rsidP="00D665C7">
            <w:r w:rsidRPr="00E10239">
              <w:t>Non-remittance of unspent balance of earmarked funds to women and child welfare corporation</w:t>
            </w:r>
          </w:p>
        </w:tc>
        <w:tc>
          <w:tcPr>
            <w:tcW w:w="1502" w:type="dxa"/>
          </w:tcPr>
          <w:p w:rsidR="006D234D" w:rsidRPr="00E10239" w:rsidRDefault="006D234D" w:rsidP="00D665C7">
            <w:r w:rsidRPr="00E10239">
              <w:t>ZPP Nizamabad</w:t>
            </w:r>
          </w:p>
        </w:tc>
        <w:tc>
          <w:tcPr>
            <w:tcW w:w="1503" w:type="dxa"/>
          </w:tcPr>
          <w:p w:rsidR="006D234D" w:rsidRPr="00E10239" w:rsidRDefault="006D234D" w:rsidP="00D665C7">
            <w:r w:rsidRPr="00E10239">
              <w:t>8,33,000</w:t>
            </w:r>
          </w:p>
        </w:tc>
        <w:tc>
          <w:tcPr>
            <w:tcW w:w="1503" w:type="dxa"/>
          </w:tcPr>
          <w:p w:rsidR="006D234D" w:rsidRPr="00E10239" w:rsidRDefault="006D234D" w:rsidP="00D665C7">
            <w:pPr>
              <w:jc w:val="center"/>
            </w:pPr>
            <w:r w:rsidRPr="00E10239">
              <w:t>2016-17 &amp; 2017-18</w:t>
            </w:r>
          </w:p>
        </w:tc>
        <w:tc>
          <w:tcPr>
            <w:tcW w:w="1503" w:type="dxa"/>
          </w:tcPr>
          <w:p w:rsidR="006D234D" w:rsidRPr="00E10239" w:rsidRDefault="006D234D" w:rsidP="00D665C7">
            <w:pPr>
              <w:jc w:val="center"/>
            </w:pPr>
            <w:r w:rsidRPr="00E10239">
              <w:t>15% of earmarked funds allocated from Z.P. General funds</w:t>
            </w:r>
          </w:p>
        </w:tc>
        <w:tc>
          <w:tcPr>
            <w:tcW w:w="1503" w:type="dxa"/>
          </w:tcPr>
          <w:p w:rsidR="006D234D" w:rsidRPr="00E10239" w:rsidRDefault="006D234D" w:rsidP="00D665C7">
            <w:r w:rsidRPr="00E10239">
              <w:t>Women and Child Welfare Finance Corporation Ltd</w:t>
            </w:r>
          </w:p>
        </w:tc>
      </w:tr>
      <w:tr w:rsidR="007B2635" w:rsidRPr="00E10239" w:rsidTr="00D665C7">
        <w:tc>
          <w:tcPr>
            <w:tcW w:w="1502" w:type="dxa"/>
          </w:tcPr>
          <w:p w:rsidR="007B2635" w:rsidRPr="00E10239" w:rsidRDefault="007B2635" w:rsidP="00D665C7"/>
        </w:tc>
        <w:tc>
          <w:tcPr>
            <w:tcW w:w="1502" w:type="dxa"/>
          </w:tcPr>
          <w:p w:rsidR="007B2635" w:rsidRPr="00E10239" w:rsidRDefault="007B2635" w:rsidP="00D665C7">
            <w:r>
              <w:t>ZPP Rangareddy</w:t>
            </w:r>
          </w:p>
        </w:tc>
        <w:tc>
          <w:tcPr>
            <w:tcW w:w="1503" w:type="dxa"/>
          </w:tcPr>
          <w:p w:rsidR="007B2635" w:rsidRPr="00E10239" w:rsidRDefault="007B2635" w:rsidP="00D665C7">
            <w:r>
              <w:t>12,00,26,418</w:t>
            </w:r>
          </w:p>
        </w:tc>
        <w:tc>
          <w:tcPr>
            <w:tcW w:w="1503" w:type="dxa"/>
          </w:tcPr>
          <w:p w:rsidR="007B2635" w:rsidRPr="00E10239" w:rsidRDefault="007B2635" w:rsidP="00D665C7">
            <w:pPr>
              <w:jc w:val="center"/>
            </w:pPr>
            <w:r>
              <w:t>2017-18 to 2019-20</w:t>
            </w:r>
          </w:p>
        </w:tc>
        <w:tc>
          <w:tcPr>
            <w:tcW w:w="1503" w:type="dxa"/>
          </w:tcPr>
          <w:p w:rsidR="007B2635" w:rsidRPr="00E10239" w:rsidRDefault="007B2635" w:rsidP="00D665C7">
            <w:pPr>
              <w:jc w:val="center"/>
            </w:pPr>
            <w:r>
              <w:t>-do-</w:t>
            </w:r>
          </w:p>
        </w:tc>
        <w:tc>
          <w:tcPr>
            <w:tcW w:w="1503" w:type="dxa"/>
          </w:tcPr>
          <w:p w:rsidR="007B2635" w:rsidRPr="00E10239" w:rsidRDefault="007B2635" w:rsidP="00D665C7">
            <w:r>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Armoor</w:t>
            </w:r>
          </w:p>
        </w:tc>
        <w:tc>
          <w:tcPr>
            <w:tcW w:w="1503" w:type="dxa"/>
          </w:tcPr>
          <w:p w:rsidR="006D234D" w:rsidRPr="00E10239" w:rsidRDefault="006D234D" w:rsidP="00D665C7">
            <w:r w:rsidRPr="00E10239">
              <w:t>7,40,000</w:t>
            </w:r>
          </w:p>
        </w:tc>
        <w:tc>
          <w:tcPr>
            <w:tcW w:w="1503" w:type="dxa"/>
          </w:tcPr>
          <w:p w:rsidR="006D234D" w:rsidRPr="00E10239" w:rsidRDefault="006D234D" w:rsidP="00D665C7">
            <w:pPr>
              <w:jc w:val="center"/>
            </w:pPr>
            <w:r w:rsidRPr="00E10239">
              <w:t>2014-15 to 2018-19</w:t>
            </w:r>
          </w:p>
        </w:tc>
        <w:tc>
          <w:tcPr>
            <w:tcW w:w="1503" w:type="dxa"/>
          </w:tcPr>
          <w:p w:rsidR="006D234D" w:rsidRPr="00E10239" w:rsidRDefault="006D234D" w:rsidP="00D665C7">
            <w:pPr>
              <w:jc w:val="center"/>
            </w:pPr>
            <w:r w:rsidRPr="00E10239">
              <w:t>15% of the MPPs General Funds</w:t>
            </w:r>
          </w:p>
        </w:tc>
        <w:tc>
          <w:tcPr>
            <w:tcW w:w="1503" w:type="dxa"/>
          </w:tcPr>
          <w:p w:rsidR="006D234D" w:rsidRPr="00E10239" w:rsidRDefault="006D234D" w:rsidP="00D665C7">
            <w:r w:rsidRPr="00E10239">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Balkonda</w:t>
            </w:r>
          </w:p>
        </w:tc>
        <w:tc>
          <w:tcPr>
            <w:tcW w:w="1503" w:type="dxa"/>
          </w:tcPr>
          <w:p w:rsidR="006D234D" w:rsidRPr="00E10239" w:rsidRDefault="006D234D" w:rsidP="00D665C7">
            <w:r w:rsidRPr="00E10239">
              <w:t>4,90,000</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r w:rsidRPr="00E10239">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Bodhan</w:t>
            </w:r>
          </w:p>
        </w:tc>
        <w:tc>
          <w:tcPr>
            <w:tcW w:w="1503" w:type="dxa"/>
          </w:tcPr>
          <w:p w:rsidR="006D234D" w:rsidRPr="00E10239" w:rsidRDefault="006D234D" w:rsidP="00D665C7">
            <w:r w:rsidRPr="00E10239">
              <w:t>6,14,000</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r w:rsidRPr="00E10239">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Chegunta</w:t>
            </w:r>
          </w:p>
        </w:tc>
        <w:tc>
          <w:tcPr>
            <w:tcW w:w="1503" w:type="dxa"/>
          </w:tcPr>
          <w:p w:rsidR="006D234D" w:rsidRPr="00E10239" w:rsidRDefault="006D234D" w:rsidP="00D665C7">
            <w:r w:rsidRPr="00E10239">
              <w:t>6,21,000</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r w:rsidRPr="00E10239">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Kattangur</w:t>
            </w:r>
          </w:p>
        </w:tc>
        <w:tc>
          <w:tcPr>
            <w:tcW w:w="1503" w:type="dxa"/>
          </w:tcPr>
          <w:p w:rsidR="006D234D" w:rsidRPr="00E10239" w:rsidRDefault="006D234D" w:rsidP="00D665C7">
            <w:r w:rsidRPr="00E10239">
              <w:t>2,17,271</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r w:rsidRPr="00E10239">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Nizamabad</w:t>
            </w:r>
          </w:p>
        </w:tc>
        <w:tc>
          <w:tcPr>
            <w:tcW w:w="1503" w:type="dxa"/>
          </w:tcPr>
          <w:p w:rsidR="006D234D" w:rsidRPr="00E10239" w:rsidRDefault="006D234D" w:rsidP="00D665C7">
            <w:r w:rsidRPr="00E10239">
              <w:t>22,53,000</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r w:rsidRPr="00E10239">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Shivampet</w:t>
            </w:r>
          </w:p>
        </w:tc>
        <w:tc>
          <w:tcPr>
            <w:tcW w:w="1503" w:type="dxa"/>
          </w:tcPr>
          <w:p w:rsidR="006D234D" w:rsidRPr="00E10239" w:rsidRDefault="006D234D" w:rsidP="00D665C7">
            <w:r w:rsidRPr="00E10239">
              <w:t>4,68,000</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r w:rsidRPr="00E10239">
              <w:t>-do-</w:t>
            </w:r>
          </w:p>
        </w:tc>
      </w:tr>
      <w:tr w:rsidR="006D234D" w:rsidRPr="00E10239" w:rsidTr="00D665C7">
        <w:tc>
          <w:tcPr>
            <w:tcW w:w="1502" w:type="dxa"/>
          </w:tcPr>
          <w:p w:rsidR="006D234D" w:rsidRPr="00E10239" w:rsidRDefault="006D234D" w:rsidP="00D665C7"/>
        </w:tc>
        <w:tc>
          <w:tcPr>
            <w:tcW w:w="1502" w:type="dxa"/>
          </w:tcPr>
          <w:p w:rsidR="006D234D" w:rsidRPr="00E10239" w:rsidRDefault="006D234D" w:rsidP="00D665C7">
            <w:r w:rsidRPr="00E10239">
              <w:t>MPDO, Yeldurthy</w:t>
            </w:r>
          </w:p>
        </w:tc>
        <w:tc>
          <w:tcPr>
            <w:tcW w:w="1503" w:type="dxa"/>
          </w:tcPr>
          <w:p w:rsidR="006D234D" w:rsidRPr="00E10239" w:rsidRDefault="006D234D" w:rsidP="00D665C7">
            <w:r w:rsidRPr="00E10239">
              <w:t>4,05,000</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pPr>
              <w:jc w:val="center"/>
            </w:pPr>
            <w:r w:rsidRPr="00E10239">
              <w:t>-do-</w:t>
            </w:r>
          </w:p>
        </w:tc>
        <w:tc>
          <w:tcPr>
            <w:tcW w:w="1503" w:type="dxa"/>
          </w:tcPr>
          <w:p w:rsidR="006D234D" w:rsidRPr="00E10239" w:rsidRDefault="006D234D" w:rsidP="00D665C7">
            <w:r w:rsidRPr="00E10239">
              <w:t>-do-</w:t>
            </w:r>
          </w:p>
        </w:tc>
      </w:tr>
      <w:tr w:rsidR="00402BC6" w:rsidRPr="00E10239" w:rsidTr="00D665C7">
        <w:tc>
          <w:tcPr>
            <w:tcW w:w="1502" w:type="dxa"/>
          </w:tcPr>
          <w:p w:rsidR="00402BC6" w:rsidRPr="00E10239" w:rsidRDefault="00402BC6" w:rsidP="00D665C7"/>
        </w:tc>
        <w:tc>
          <w:tcPr>
            <w:tcW w:w="1502" w:type="dxa"/>
          </w:tcPr>
          <w:p w:rsidR="00402BC6" w:rsidRPr="00E10239" w:rsidRDefault="00402BC6" w:rsidP="00D665C7">
            <w:r>
              <w:t>MPDO Abdullapurmet</w:t>
            </w:r>
          </w:p>
        </w:tc>
        <w:tc>
          <w:tcPr>
            <w:tcW w:w="1503" w:type="dxa"/>
          </w:tcPr>
          <w:p w:rsidR="00402BC6" w:rsidRPr="00E10239" w:rsidRDefault="00402BC6" w:rsidP="00D665C7">
            <w:r>
              <w:t>79,44,765</w:t>
            </w:r>
          </w:p>
        </w:tc>
        <w:tc>
          <w:tcPr>
            <w:tcW w:w="1503" w:type="dxa"/>
          </w:tcPr>
          <w:p w:rsidR="00402BC6" w:rsidRPr="00E10239" w:rsidRDefault="00402BC6" w:rsidP="002811EA">
            <w:pPr>
              <w:jc w:val="center"/>
            </w:pPr>
            <w:r>
              <w:t>2017-18 to 2019-20</w:t>
            </w:r>
          </w:p>
        </w:tc>
        <w:tc>
          <w:tcPr>
            <w:tcW w:w="1503" w:type="dxa"/>
          </w:tcPr>
          <w:p w:rsidR="00402BC6" w:rsidRPr="00E10239" w:rsidRDefault="00402BC6" w:rsidP="00D665C7">
            <w:pPr>
              <w:jc w:val="center"/>
            </w:pPr>
            <w:r>
              <w:t>-do-</w:t>
            </w:r>
          </w:p>
        </w:tc>
        <w:tc>
          <w:tcPr>
            <w:tcW w:w="1503" w:type="dxa"/>
          </w:tcPr>
          <w:p w:rsidR="00402BC6" w:rsidRPr="00E10239" w:rsidRDefault="00402BC6" w:rsidP="00D665C7">
            <w:r>
              <w:t>-do-</w:t>
            </w:r>
          </w:p>
        </w:tc>
      </w:tr>
      <w:tr w:rsidR="002811EA" w:rsidRPr="00E10239" w:rsidTr="00D665C7">
        <w:tc>
          <w:tcPr>
            <w:tcW w:w="1502" w:type="dxa"/>
          </w:tcPr>
          <w:p w:rsidR="002811EA" w:rsidRPr="00E10239" w:rsidRDefault="002811EA" w:rsidP="00D665C7"/>
        </w:tc>
        <w:tc>
          <w:tcPr>
            <w:tcW w:w="1502" w:type="dxa"/>
          </w:tcPr>
          <w:p w:rsidR="002811EA" w:rsidRDefault="002811EA" w:rsidP="00D665C7">
            <w:r>
              <w:t>MPDO Maheswaram</w:t>
            </w:r>
          </w:p>
        </w:tc>
        <w:tc>
          <w:tcPr>
            <w:tcW w:w="1503" w:type="dxa"/>
          </w:tcPr>
          <w:p w:rsidR="002811EA" w:rsidRPr="00E10239" w:rsidRDefault="002811EA" w:rsidP="002811EA">
            <w:r>
              <w:t>86,05,400</w:t>
            </w:r>
          </w:p>
        </w:tc>
        <w:tc>
          <w:tcPr>
            <w:tcW w:w="1503" w:type="dxa"/>
          </w:tcPr>
          <w:p w:rsidR="002811EA" w:rsidRDefault="002811EA" w:rsidP="002811EA">
            <w:pPr>
              <w:jc w:val="center"/>
            </w:pPr>
            <w:r>
              <w:t>2014-15 to 2019-20</w:t>
            </w:r>
          </w:p>
        </w:tc>
        <w:tc>
          <w:tcPr>
            <w:tcW w:w="1503" w:type="dxa"/>
          </w:tcPr>
          <w:p w:rsidR="002811EA" w:rsidRDefault="002811EA" w:rsidP="00D665C7">
            <w:pPr>
              <w:jc w:val="center"/>
            </w:pPr>
          </w:p>
        </w:tc>
        <w:tc>
          <w:tcPr>
            <w:tcW w:w="1503" w:type="dxa"/>
          </w:tcPr>
          <w:p w:rsidR="002811EA" w:rsidRDefault="002811EA" w:rsidP="00D665C7"/>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tc>
        <w:tc>
          <w:tcPr>
            <w:tcW w:w="1503" w:type="dxa"/>
          </w:tcPr>
          <w:p w:rsidR="002811EA" w:rsidRPr="00E10239" w:rsidRDefault="002811EA" w:rsidP="00D665C7"/>
        </w:tc>
        <w:tc>
          <w:tcPr>
            <w:tcW w:w="1503" w:type="dxa"/>
          </w:tcPr>
          <w:p w:rsidR="002811EA" w:rsidRPr="00E10239" w:rsidRDefault="002811EA" w:rsidP="00D665C7">
            <w:pPr>
              <w:jc w:val="center"/>
            </w:pPr>
          </w:p>
        </w:tc>
        <w:tc>
          <w:tcPr>
            <w:tcW w:w="1503" w:type="dxa"/>
          </w:tcPr>
          <w:p w:rsidR="002811EA" w:rsidRPr="00E10239" w:rsidRDefault="002811EA" w:rsidP="00D665C7">
            <w:pPr>
              <w:jc w:val="center"/>
            </w:pPr>
          </w:p>
        </w:tc>
        <w:tc>
          <w:tcPr>
            <w:tcW w:w="1503" w:type="dxa"/>
          </w:tcPr>
          <w:p w:rsidR="002811EA" w:rsidRPr="00E10239" w:rsidRDefault="002811EA" w:rsidP="00D665C7"/>
        </w:tc>
      </w:tr>
      <w:tr w:rsidR="002811EA" w:rsidRPr="00E10239" w:rsidTr="00D665C7">
        <w:tc>
          <w:tcPr>
            <w:tcW w:w="1502" w:type="dxa"/>
          </w:tcPr>
          <w:p w:rsidR="002811EA" w:rsidRPr="00E10239" w:rsidRDefault="002811EA" w:rsidP="00D665C7">
            <w:r w:rsidRPr="00E10239">
              <w:lastRenderedPageBreak/>
              <w:t>Non-remittance of unspent balance of earmarked funds to SC/ST Finance Corporation</w:t>
            </w:r>
          </w:p>
        </w:tc>
        <w:tc>
          <w:tcPr>
            <w:tcW w:w="1502" w:type="dxa"/>
          </w:tcPr>
          <w:p w:rsidR="002811EA" w:rsidRPr="00E10239" w:rsidRDefault="002811EA" w:rsidP="00D665C7">
            <w:r w:rsidRPr="00E10239">
              <w:t>MPDO, Armoor</w:t>
            </w:r>
          </w:p>
        </w:tc>
        <w:tc>
          <w:tcPr>
            <w:tcW w:w="1503" w:type="dxa"/>
          </w:tcPr>
          <w:p w:rsidR="002811EA" w:rsidRPr="00E10239" w:rsidRDefault="002811EA" w:rsidP="00D665C7">
            <w:r w:rsidRPr="00E10239">
              <w:t>5,30,000</w:t>
            </w:r>
          </w:p>
        </w:tc>
        <w:tc>
          <w:tcPr>
            <w:tcW w:w="1503" w:type="dxa"/>
          </w:tcPr>
          <w:p w:rsidR="002811EA" w:rsidRPr="00E10239" w:rsidRDefault="002811EA" w:rsidP="00D665C7">
            <w:pPr>
              <w:jc w:val="center"/>
            </w:pPr>
            <w:r w:rsidRPr="00E10239">
              <w:t>2014-15 to 2018-19</w:t>
            </w:r>
          </w:p>
        </w:tc>
        <w:tc>
          <w:tcPr>
            <w:tcW w:w="1503" w:type="dxa"/>
          </w:tcPr>
          <w:p w:rsidR="002811EA" w:rsidRPr="00E10239" w:rsidRDefault="002811EA" w:rsidP="00D665C7">
            <w:pPr>
              <w:jc w:val="center"/>
            </w:pPr>
            <w:r w:rsidRPr="00E10239">
              <w:t>15% of the MPPs General Funds</w:t>
            </w:r>
          </w:p>
        </w:tc>
        <w:tc>
          <w:tcPr>
            <w:tcW w:w="1503" w:type="dxa"/>
          </w:tcPr>
          <w:p w:rsidR="002811EA" w:rsidRPr="00E10239" w:rsidRDefault="002811EA" w:rsidP="00D665C7">
            <w:r w:rsidRPr="00E10239">
              <w:t>SC/ST Finance corporation</w:t>
            </w:r>
          </w:p>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r w:rsidRPr="00E10239">
              <w:t>MPDO, Balkonda</w:t>
            </w:r>
          </w:p>
        </w:tc>
        <w:tc>
          <w:tcPr>
            <w:tcW w:w="1503" w:type="dxa"/>
          </w:tcPr>
          <w:p w:rsidR="002811EA" w:rsidRPr="00E10239" w:rsidRDefault="002811EA" w:rsidP="00D665C7">
            <w:r w:rsidRPr="00E10239">
              <w:t>4,68,000</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D665C7">
            <w:pPr>
              <w:jc w:val="center"/>
            </w:pPr>
            <w:r>
              <w:t>-do-</w:t>
            </w:r>
          </w:p>
        </w:tc>
        <w:tc>
          <w:tcPr>
            <w:tcW w:w="1503" w:type="dxa"/>
          </w:tcPr>
          <w:p w:rsidR="002811EA" w:rsidRPr="00E10239" w:rsidRDefault="002811EA" w:rsidP="002811EA">
            <w:pPr>
              <w:jc w:val="center"/>
            </w:pPr>
            <w:r>
              <w:t>-do-</w:t>
            </w:r>
          </w:p>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r w:rsidRPr="00E10239">
              <w:t>MPDO, Bodhan</w:t>
            </w:r>
          </w:p>
        </w:tc>
        <w:tc>
          <w:tcPr>
            <w:tcW w:w="1503" w:type="dxa"/>
          </w:tcPr>
          <w:p w:rsidR="002811EA" w:rsidRPr="00E10239" w:rsidRDefault="002811EA" w:rsidP="00D665C7">
            <w:r w:rsidRPr="00E10239">
              <w:t>7,34,000</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2811EA">
            <w:pPr>
              <w:jc w:val="center"/>
            </w:pPr>
            <w:r w:rsidRPr="00E10239">
              <w:t>-do-</w:t>
            </w:r>
          </w:p>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r w:rsidRPr="00E10239">
              <w:t>MPDO, Chegunta</w:t>
            </w:r>
          </w:p>
        </w:tc>
        <w:tc>
          <w:tcPr>
            <w:tcW w:w="1503" w:type="dxa"/>
          </w:tcPr>
          <w:p w:rsidR="002811EA" w:rsidRPr="00E10239" w:rsidRDefault="002811EA" w:rsidP="00D665C7">
            <w:r w:rsidRPr="00E10239">
              <w:t>1,45,000</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2811EA">
            <w:pPr>
              <w:jc w:val="center"/>
            </w:pPr>
            <w:r w:rsidRPr="00E10239">
              <w:t>-do-</w:t>
            </w:r>
          </w:p>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r w:rsidRPr="00E10239">
              <w:t>MPDO, Nizamabad</w:t>
            </w:r>
          </w:p>
        </w:tc>
        <w:tc>
          <w:tcPr>
            <w:tcW w:w="1503" w:type="dxa"/>
          </w:tcPr>
          <w:p w:rsidR="002811EA" w:rsidRPr="00E10239" w:rsidRDefault="002811EA" w:rsidP="00D665C7">
            <w:r w:rsidRPr="00E10239">
              <w:t>11,81,000</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2811EA">
            <w:pPr>
              <w:jc w:val="center"/>
            </w:pPr>
            <w:r w:rsidRPr="00E10239">
              <w:t>-do-</w:t>
            </w:r>
          </w:p>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r w:rsidRPr="00E10239">
              <w:t>MPDO, Shivampet</w:t>
            </w:r>
          </w:p>
        </w:tc>
        <w:tc>
          <w:tcPr>
            <w:tcW w:w="1503" w:type="dxa"/>
          </w:tcPr>
          <w:p w:rsidR="002811EA" w:rsidRPr="00E10239" w:rsidRDefault="002811EA" w:rsidP="00D665C7">
            <w:r w:rsidRPr="00E10239">
              <w:t>2,07,000</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2811EA">
            <w:pPr>
              <w:jc w:val="center"/>
            </w:pPr>
            <w:r w:rsidRPr="00E10239">
              <w:t>-do-</w:t>
            </w:r>
          </w:p>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r w:rsidRPr="00E10239">
              <w:t>MPDO, Yeldurthy</w:t>
            </w:r>
          </w:p>
        </w:tc>
        <w:tc>
          <w:tcPr>
            <w:tcW w:w="1503" w:type="dxa"/>
          </w:tcPr>
          <w:p w:rsidR="002811EA" w:rsidRPr="00E10239" w:rsidRDefault="002811EA" w:rsidP="00D665C7">
            <w:r w:rsidRPr="00E10239">
              <w:t>3,15,000</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D665C7">
            <w:pPr>
              <w:jc w:val="center"/>
            </w:pPr>
            <w:r w:rsidRPr="00E10239">
              <w:t>-do-</w:t>
            </w:r>
          </w:p>
        </w:tc>
        <w:tc>
          <w:tcPr>
            <w:tcW w:w="1503" w:type="dxa"/>
          </w:tcPr>
          <w:p w:rsidR="002811EA" w:rsidRPr="00E10239" w:rsidRDefault="002811EA" w:rsidP="002811EA">
            <w:pPr>
              <w:jc w:val="center"/>
            </w:pPr>
            <w:r w:rsidRPr="00E10239">
              <w:t>-do-</w:t>
            </w:r>
          </w:p>
        </w:tc>
      </w:tr>
      <w:tr w:rsidR="002811EA" w:rsidRPr="00E10239" w:rsidTr="00D665C7">
        <w:tc>
          <w:tcPr>
            <w:tcW w:w="1502" w:type="dxa"/>
          </w:tcPr>
          <w:p w:rsidR="002811EA" w:rsidRPr="00E10239" w:rsidRDefault="002811EA" w:rsidP="002811EA"/>
        </w:tc>
        <w:tc>
          <w:tcPr>
            <w:tcW w:w="1502" w:type="dxa"/>
          </w:tcPr>
          <w:p w:rsidR="002811EA" w:rsidRPr="00E10239" w:rsidRDefault="002811EA" w:rsidP="00D665C7">
            <w:r>
              <w:t>MPDO Maheswaram</w:t>
            </w:r>
          </w:p>
        </w:tc>
        <w:tc>
          <w:tcPr>
            <w:tcW w:w="1503" w:type="dxa"/>
          </w:tcPr>
          <w:p w:rsidR="002811EA" w:rsidRDefault="002811EA" w:rsidP="002811EA">
            <w:r>
              <w:t>53,64,214</w:t>
            </w:r>
          </w:p>
        </w:tc>
        <w:tc>
          <w:tcPr>
            <w:tcW w:w="1503" w:type="dxa"/>
          </w:tcPr>
          <w:p w:rsidR="002811EA" w:rsidRPr="00E10239" w:rsidRDefault="002811EA" w:rsidP="00D665C7">
            <w:pPr>
              <w:jc w:val="center"/>
            </w:pPr>
            <w:r>
              <w:t>2014-15 to 2019-20</w:t>
            </w:r>
          </w:p>
        </w:tc>
        <w:tc>
          <w:tcPr>
            <w:tcW w:w="1503" w:type="dxa"/>
          </w:tcPr>
          <w:p w:rsidR="002811EA" w:rsidRPr="00E10239" w:rsidRDefault="002811EA" w:rsidP="00D665C7">
            <w:pPr>
              <w:jc w:val="center"/>
            </w:pPr>
            <w:r>
              <w:t>-do-</w:t>
            </w:r>
          </w:p>
        </w:tc>
        <w:tc>
          <w:tcPr>
            <w:tcW w:w="1503" w:type="dxa"/>
          </w:tcPr>
          <w:p w:rsidR="002811EA" w:rsidRPr="00E10239" w:rsidRDefault="002811EA" w:rsidP="002811EA">
            <w:pPr>
              <w:jc w:val="center"/>
            </w:pPr>
            <w:r>
              <w:t>-do-</w:t>
            </w:r>
          </w:p>
        </w:tc>
      </w:tr>
      <w:tr w:rsidR="002811EA" w:rsidRPr="00E10239" w:rsidTr="00D665C7">
        <w:tc>
          <w:tcPr>
            <w:tcW w:w="1502" w:type="dxa"/>
          </w:tcPr>
          <w:p w:rsidR="002811EA" w:rsidRPr="00E10239" w:rsidRDefault="002811EA" w:rsidP="00D665C7"/>
        </w:tc>
        <w:tc>
          <w:tcPr>
            <w:tcW w:w="1502" w:type="dxa"/>
          </w:tcPr>
          <w:p w:rsidR="002811EA" w:rsidRPr="00E10239" w:rsidRDefault="002811EA" w:rsidP="00D665C7">
            <w:r>
              <w:t>MPDO Abdullapurmet</w:t>
            </w:r>
          </w:p>
        </w:tc>
        <w:tc>
          <w:tcPr>
            <w:tcW w:w="1503" w:type="dxa"/>
          </w:tcPr>
          <w:p w:rsidR="002811EA" w:rsidRPr="00E10239" w:rsidRDefault="002811EA" w:rsidP="00D665C7">
            <w:r>
              <w:t>49,65,223</w:t>
            </w:r>
          </w:p>
        </w:tc>
        <w:tc>
          <w:tcPr>
            <w:tcW w:w="1503" w:type="dxa"/>
          </w:tcPr>
          <w:p w:rsidR="002811EA" w:rsidRPr="00E10239" w:rsidRDefault="002811EA" w:rsidP="00D665C7">
            <w:pPr>
              <w:jc w:val="center"/>
            </w:pPr>
            <w:r>
              <w:t>2017-18 to 2019-20</w:t>
            </w:r>
          </w:p>
        </w:tc>
        <w:tc>
          <w:tcPr>
            <w:tcW w:w="1503" w:type="dxa"/>
          </w:tcPr>
          <w:p w:rsidR="002811EA" w:rsidRPr="00E10239" w:rsidRDefault="002811EA" w:rsidP="00D665C7">
            <w:pPr>
              <w:jc w:val="center"/>
            </w:pPr>
            <w:r>
              <w:t>-do-</w:t>
            </w:r>
          </w:p>
        </w:tc>
        <w:tc>
          <w:tcPr>
            <w:tcW w:w="1503" w:type="dxa"/>
          </w:tcPr>
          <w:p w:rsidR="002811EA" w:rsidRPr="00E10239" w:rsidRDefault="002811EA" w:rsidP="002811EA">
            <w:pPr>
              <w:jc w:val="center"/>
            </w:pPr>
            <w:r>
              <w:t>-do-</w:t>
            </w:r>
          </w:p>
        </w:tc>
      </w:tr>
    </w:tbl>
    <w:p w:rsidR="006D234D" w:rsidRDefault="006D234D" w:rsidP="006D234D">
      <w:pPr>
        <w:spacing w:after="160" w:line="259" w:lineRule="auto"/>
        <w:rPr>
          <w:rFonts w:ascii="Times New Roman" w:hAnsi="Times New Roman" w:cs="Times New Roman"/>
          <w:b/>
          <w:sz w:val="24"/>
          <w:szCs w:val="24"/>
        </w:rPr>
      </w:pPr>
    </w:p>
    <w:p w:rsidR="006D234D" w:rsidRDefault="006D234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D234D" w:rsidRDefault="006D234D" w:rsidP="006D234D">
      <w:pPr>
        <w:pStyle w:val="ListParagraph"/>
        <w:jc w:val="center"/>
        <w:rPr>
          <w:rFonts w:ascii="Times New Roman" w:hAnsi="Times New Roman" w:cs="Times New Roman"/>
          <w:b/>
          <w:sz w:val="24"/>
          <w:szCs w:val="24"/>
        </w:rPr>
      </w:pPr>
      <w:r>
        <w:rPr>
          <w:rFonts w:ascii="Times New Roman" w:hAnsi="Times New Roman" w:cs="Times New Roman"/>
          <w:b/>
          <w:sz w:val="24"/>
          <w:szCs w:val="24"/>
        </w:rPr>
        <w:lastRenderedPageBreak/>
        <w:t>Appendix-II</w:t>
      </w:r>
    </w:p>
    <w:p w:rsidR="006D234D" w:rsidRDefault="006D234D" w:rsidP="006D234D">
      <w:pPr>
        <w:pStyle w:val="ListParagraph"/>
        <w:jc w:val="center"/>
        <w:rPr>
          <w:rFonts w:ascii="Times New Roman" w:hAnsi="Times New Roman" w:cs="Times New Roman"/>
          <w:b/>
          <w:sz w:val="24"/>
          <w:szCs w:val="24"/>
        </w:rPr>
      </w:pPr>
    </w:p>
    <w:p w:rsidR="006D234D" w:rsidRPr="00BA0753" w:rsidRDefault="006D234D" w:rsidP="006D234D">
      <w:pPr>
        <w:pStyle w:val="ListParagraph"/>
        <w:jc w:val="both"/>
        <w:rPr>
          <w:rFonts w:ascii="Times New Roman" w:hAnsi="Times New Roman" w:cs="Times New Roman"/>
          <w:b/>
          <w:sz w:val="24"/>
          <w:szCs w:val="24"/>
        </w:rPr>
      </w:pPr>
      <w:r>
        <w:rPr>
          <w:rFonts w:ascii="Times New Roman" w:hAnsi="Times New Roman" w:cs="Times New Roman"/>
          <w:b/>
          <w:sz w:val="24"/>
          <w:szCs w:val="24"/>
        </w:rPr>
        <w:t>Non/short receipt of Per-capita grant</w:t>
      </w:r>
    </w:p>
    <w:p w:rsidR="006D234D" w:rsidRPr="00BA0753" w:rsidRDefault="006D234D" w:rsidP="006D234D">
      <w:pPr>
        <w:pStyle w:val="ListParagraph"/>
        <w:ind w:left="360"/>
        <w:jc w:val="both"/>
        <w:rPr>
          <w:rFonts w:ascii="Times New Roman" w:hAnsi="Times New Roman" w:cs="Times New Roman"/>
          <w:b/>
          <w:sz w:val="24"/>
          <w:szCs w:val="24"/>
        </w:rPr>
      </w:pPr>
    </w:p>
    <w:tbl>
      <w:tblPr>
        <w:tblStyle w:val="TableGrid"/>
        <w:tblW w:w="8647" w:type="dxa"/>
        <w:tblInd w:w="918" w:type="dxa"/>
        <w:tblLayout w:type="fixed"/>
        <w:tblLook w:val="04A0"/>
      </w:tblPr>
      <w:tblGrid>
        <w:gridCol w:w="2734"/>
        <w:gridCol w:w="2126"/>
        <w:gridCol w:w="3787"/>
      </w:tblGrid>
      <w:tr w:rsidR="006D234D" w:rsidRPr="00DD3F9C" w:rsidTr="00716C91">
        <w:tc>
          <w:tcPr>
            <w:tcW w:w="2734" w:type="dxa"/>
          </w:tcPr>
          <w:p w:rsidR="006D234D" w:rsidRPr="00DD3F9C" w:rsidRDefault="006D234D" w:rsidP="00D665C7">
            <w:pPr>
              <w:pStyle w:val="ListParagraph"/>
              <w:ind w:left="570"/>
              <w:jc w:val="both"/>
              <w:rPr>
                <w:b/>
                <w:sz w:val="24"/>
                <w:szCs w:val="24"/>
              </w:rPr>
            </w:pPr>
            <w:r w:rsidRPr="00DD3F9C">
              <w:rPr>
                <w:b/>
                <w:sz w:val="24"/>
                <w:szCs w:val="24"/>
              </w:rPr>
              <w:t>Name of Unit</w:t>
            </w:r>
          </w:p>
        </w:tc>
        <w:tc>
          <w:tcPr>
            <w:tcW w:w="2126" w:type="dxa"/>
          </w:tcPr>
          <w:p w:rsidR="006D234D" w:rsidRPr="00DD3F9C" w:rsidRDefault="000C4512" w:rsidP="00716C91">
            <w:pPr>
              <w:pStyle w:val="ListParagraph"/>
              <w:ind w:left="570" w:right="-108" w:hanging="536"/>
              <w:rPr>
                <w:b/>
                <w:sz w:val="24"/>
                <w:szCs w:val="24"/>
              </w:rPr>
            </w:pPr>
            <w:r>
              <w:rPr>
                <w:b/>
                <w:sz w:val="24"/>
                <w:szCs w:val="24"/>
              </w:rPr>
              <w:t xml:space="preserve">Amount </w:t>
            </w:r>
            <w:r w:rsidR="00716C91">
              <w:rPr>
                <w:b/>
                <w:sz w:val="24"/>
                <w:szCs w:val="24"/>
              </w:rPr>
              <w:t>(₹. in Crore</w:t>
            </w:r>
            <w:r w:rsidR="00716C91" w:rsidRPr="00FC384D">
              <w:rPr>
                <w:b/>
                <w:sz w:val="24"/>
                <w:szCs w:val="24"/>
              </w:rPr>
              <w:t>)</w:t>
            </w:r>
          </w:p>
        </w:tc>
        <w:tc>
          <w:tcPr>
            <w:tcW w:w="3787" w:type="dxa"/>
          </w:tcPr>
          <w:p w:rsidR="006D234D" w:rsidRPr="00DD3F9C" w:rsidRDefault="006D234D" w:rsidP="00716C91">
            <w:pPr>
              <w:pStyle w:val="ListParagraph"/>
              <w:ind w:left="570"/>
              <w:jc w:val="both"/>
              <w:rPr>
                <w:b/>
                <w:sz w:val="24"/>
                <w:szCs w:val="24"/>
              </w:rPr>
            </w:pPr>
            <w:r>
              <w:rPr>
                <w:b/>
                <w:sz w:val="24"/>
                <w:szCs w:val="24"/>
              </w:rPr>
              <w:t xml:space="preserve">Period for which the amount </w:t>
            </w:r>
            <w:r w:rsidR="00716C91">
              <w:rPr>
                <w:b/>
                <w:sz w:val="24"/>
                <w:szCs w:val="24"/>
              </w:rPr>
              <w:t xml:space="preserve"> is </w:t>
            </w:r>
            <w:r>
              <w:rPr>
                <w:b/>
                <w:sz w:val="24"/>
                <w:szCs w:val="24"/>
              </w:rPr>
              <w:t>relate</w:t>
            </w:r>
            <w:r w:rsidR="00716C91">
              <w:rPr>
                <w:b/>
                <w:sz w:val="24"/>
                <w:szCs w:val="24"/>
              </w:rPr>
              <w:t>d</w:t>
            </w:r>
          </w:p>
        </w:tc>
      </w:tr>
      <w:tr w:rsidR="006D234D" w:rsidRPr="00DD3F9C" w:rsidTr="00716C91">
        <w:trPr>
          <w:trHeight w:val="350"/>
        </w:trPr>
        <w:tc>
          <w:tcPr>
            <w:tcW w:w="2734" w:type="dxa"/>
          </w:tcPr>
          <w:p w:rsidR="006D234D" w:rsidRPr="00DD3F9C" w:rsidRDefault="006D234D" w:rsidP="00D665C7">
            <w:pPr>
              <w:pStyle w:val="ListParagraph"/>
              <w:ind w:left="570"/>
              <w:jc w:val="both"/>
              <w:rPr>
                <w:sz w:val="24"/>
                <w:szCs w:val="24"/>
              </w:rPr>
            </w:pPr>
            <w:r w:rsidRPr="00DD3F9C">
              <w:rPr>
                <w:sz w:val="24"/>
                <w:szCs w:val="24"/>
              </w:rPr>
              <w:t>ZPP Nizamabad</w:t>
            </w:r>
          </w:p>
        </w:tc>
        <w:tc>
          <w:tcPr>
            <w:tcW w:w="2126" w:type="dxa"/>
          </w:tcPr>
          <w:p w:rsidR="006D234D" w:rsidRPr="00DD3F9C" w:rsidRDefault="006D234D" w:rsidP="00D665C7">
            <w:pPr>
              <w:pStyle w:val="ListParagraph"/>
              <w:ind w:left="570"/>
              <w:rPr>
                <w:sz w:val="24"/>
                <w:szCs w:val="24"/>
              </w:rPr>
            </w:pPr>
            <w:r w:rsidRPr="00DD3F9C">
              <w:rPr>
                <w:sz w:val="24"/>
                <w:szCs w:val="24"/>
              </w:rPr>
              <w:t>9.11</w:t>
            </w:r>
          </w:p>
        </w:tc>
        <w:tc>
          <w:tcPr>
            <w:tcW w:w="3787" w:type="dxa"/>
          </w:tcPr>
          <w:p w:rsidR="006D234D" w:rsidRPr="00DD3F9C" w:rsidRDefault="006D234D" w:rsidP="00D665C7">
            <w:pPr>
              <w:pStyle w:val="ListParagraph"/>
              <w:ind w:left="570"/>
              <w:jc w:val="both"/>
              <w:rPr>
                <w:sz w:val="24"/>
                <w:szCs w:val="24"/>
              </w:rPr>
            </w:pPr>
            <w:r w:rsidRPr="00DD3F9C">
              <w:rPr>
                <w:sz w:val="24"/>
                <w:szCs w:val="24"/>
              </w:rPr>
              <w:t>2011-12 to 2017-18</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sidRPr="00DD3F9C">
              <w:rPr>
                <w:sz w:val="24"/>
                <w:szCs w:val="24"/>
              </w:rPr>
              <w:t>ZPP Nalgonda</w:t>
            </w:r>
          </w:p>
        </w:tc>
        <w:tc>
          <w:tcPr>
            <w:tcW w:w="2126" w:type="dxa"/>
          </w:tcPr>
          <w:p w:rsidR="006D234D" w:rsidRPr="00DD3F9C" w:rsidRDefault="006D234D" w:rsidP="00D665C7">
            <w:pPr>
              <w:pStyle w:val="ListParagraph"/>
              <w:ind w:left="570"/>
              <w:rPr>
                <w:sz w:val="24"/>
                <w:szCs w:val="24"/>
              </w:rPr>
            </w:pPr>
            <w:r w:rsidRPr="00DD3F9C">
              <w:rPr>
                <w:sz w:val="24"/>
                <w:szCs w:val="24"/>
              </w:rPr>
              <w:t>6.23</w:t>
            </w:r>
          </w:p>
        </w:tc>
        <w:tc>
          <w:tcPr>
            <w:tcW w:w="3787" w:type="dxa"/>
          </w:tcPr>
          <w:p w:rsidR="006D234D" w:rsidRPr="00DD3F9C" w:rsidRDefault="006D234D" w:rsidP="00D665C7">
            <w:pPr>
              <w:pStyle w:val="ListParagraph"/>
              <w:ind w:left="570"/>
              <w:jc w:val="both"/>
              <w:rPr>
                <w:sz w:val="24"/>
                <w:szCs w:val="24"/>
              </w:rPr>
            </w:pPr>
            <w:r w:rsidRPr="00DD3F9C">
              <w:rPr>
                <w:sz w:val="24"/>
                <w:szCs w:val="24"/>
              </w:rPr>
              <w:t>2016-17 to 2018-19</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sidRPr="00DD3F9C">
              <w:rPr>
                <w:sz w:val="24"/>
                <w:szCs w:val="24"/>
              </w:rPr>
              <w:t>ZPP Medak</w:t>
            </w:r>
          </w:p>
        </w:tc>
        <w:tc>
          <w:tcPr>
            <w:tcW w:w="2126" w:type="dxa"/>
          </w:tcPr>
          <w:p w:rsidR="006D234D" w:rsidRPr="00DD3F9C" w:rsidRDefault="006D234D" w:rsidP="00D665C7">
            <w:pPr>
              <w:pStyle w:val="ListParagraph"/>
              <w:ind w:left="570"/>
              <w:rPr>
                <w:sz w:val="24"/>
                <w:szCs w:val="24"/>
              </w:rPr>
            </w:pPr>
            <w:r w:rsidRPr="00DD3F9C">
              <w:rPr>
                <w:sz w:val="24"/>
                <w:szCs w:val="24"/>
              </w:rPr>
              <w:t>0.50</w:t>
            </w:r>
          </w:p>
        </w:tc>
        <w:tc>
          <w:tcPr>
            <w:tcW w:w="3787" w:type="dxa"/>
          </w:tcPr>
          <w:p w:rsidR="006D234D" w:rsidRPr="00DD3F9C" w:rsidRDefault="006D234D" w:rsidP="00D665C7">
            <w:pPr>
              <w:pStyle w:val="ListParagraph"/>
              <w:ind w:left="570"/>
              <w:jc w:val="both"/>
              <w:rPr>
                <w:sz w:val="24"/>
                <w:szCs w:val="24"/>
              </w:rPr>
            </w:pPr>
            <w:r w:rsidRPr="00DD3F9C">
              <w:rPr>
                <w:sz w:val="24"/>
                <w:szCs w:val="24"/>
              </w:rPr>
              <w:t>2017-18</w:t>
            </w:r>
          </w:p>
        </w:tc>
      </w:tr>
      <w:tr w:rsidR="007C1386" w:rsidRPr="00DD3F9C" w:rsidTr="00716C91">
        <w:tc>
          <w:tcPr>
            <w:tcW w:w="2734" w:type="dxa"/>
          </w:tcPr>
          <w:p w:rsidR="007C1386" w:rsidRPr="00DD3F9C" w:rsidRDefault="007C1386" w:rsidP="00D665C7">
            <w:pPr>
              <w:pStyle w:val="ListParagraph"/>
              <w:ind w:left="570"/>
              <w:jc w:val="both"/>
              <w:rPr>
                <w:sz w:val="24"/>
                <w:szCs w:val="24"/>
              </w:rPr>
            </w:pPr>
            <w:r>
              <w:rPr>
                <w:sz w:val="24"/>
                <w:szCs w:val="24"/>
              </w:rPr>
              <w:t>ZPP Rangareddy</w:t>
            </w:r>
          </w:p>
        </w:tc>
        <w:tc>
          <w:tcPr>
            <w:tcW w:w="2126" w:type="dxa"/>
          </w:tcPr>
          <w:p w:rsidR="007C1386" w:rsidRPr="00DD3F9C" w:rsidRDefault="007C1386" w:rsidP="00D665C7">
            <w:pPr>
              <w:pStyle w:val="ListParagraph"/>
              <w:ind w:left="570"/>
              <w:rPr>
                <w:sz w:val="24"/>
                <w:szCs w:val="24"/>
              </w:rPr>
            </w:pPr>
            <w:r>
              <w:rPr>
                <w:sz w:val="24"/>
                <w:szCs w:val="24"/>
              </w:rPr>
              <w:t>2.26</w:t>
            </w:r>
          </w:p>
        </w:tc>
        <w:tc>
          <w:tcPr>
            <w:tcW w:w="3787" w:type="dxa"/>
          </w:tcPr>
          <w:p w:rsidR="007C1386" w:rsidRPr="00DD3F9C" w:rsidRDefault="007C1386" w:rsidP="00D665C7">
            <w:pPr>
              <w:pStyle w:val="ListParagraph"/>
              <w:ind w:left="570"/>
              <w:jc w:val="both"/>
              <w:rPr>
                <w:sz w:val="24"/>
                <w:szCs w:val="24"/>
              </w:rPr>
            </w:pPr>
            <w:r>
              <w:rPr>
                <w:sz w:val="24"/>
                <w:szCs w:val="24"/>
              </w:rPr>
              <w:t>2017-18 to 2019-20</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Armoor</w:t>
            </w:r>
          </w:p>
        </w:tc>
        <w:tc>
          <w:tcPr>
            <w:tcW w:w="2126" w:type="dxa"/>
          </w:tcPr>
          <w:p w:rsidR="006D234D" w:rsidRPr="00DD3F9C" w:rsidRDefault="006D234D" w:rsidP="00D665C7">
            <w:pPr>
              <w:pStyle w:val="ListParagraph"/>
              <w:ind w:left="570"/>
              <w:rPr>
                <w:sz w:val="24"/>
                <w:szCs w:val="24"/>
              </w:rPr>
            </w:pPr>
            <w:r>
              <w:rPr>
                <w:sz w:val="24"/>
                <w:szCs w:val="24"/>
              </w:rPr>
              <w:t>0.41</w:t>
            </w:r>
          </w:p>
        </w:tc>
        <w:tc>
          <w:tcPr>
            <w:tcW w:w="3787" w:type="dxa"/>
          </w:tcPr>
          <w:p w:rsidR="006D234D" w:rsidRPr="00DD3F9C" w:rsidRDefault="006D234D" w:rsidP="00D665C7">
            <w:pPr>
              <w:pStyle w:val="ListParagraph"/>
              <w:ind w:left="570"/>
              <w:jc w:val="both"/>
              <w:rPr>
                <w:sz w:val="24"/>
                <w:szCs w:val="24"/>
              </w:rPr>
            </w:pPr>
            <w:r>
              <w:rPr>
                <w:sz w:val="24"/>
                <w:szCs w:val="24"/>
              </w:rPr>
              <w:t>2014-15 to 2017-18</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Balkonda</w:t>
            </w:r>
          </w:p>
        </w:tc>
        <w:tc>
          <w:tcPr>
            <w:tcW w:w="2126" w:type="dxa"/>
          </w:tcPr>
          <w:p w:rsidR="006D234D" w:rsidRPr="00DD3F9C" w:rsidRDefault="006D234D" w:rsidP="00D665C7">
            <w:pPr>
              <w:pStyle w:val="ListParagraph"/>
              <w:ind w:left="570"/>
              <w:rPr>
                <w:sz w:val="24"/>
                <w:szCs w:val="24"/>
              </w:rPr>
            </w:pPr>
            <w:r>
              <w:rPr>
                <w:sz w:val="24"/>
                <w:szCs w:val="24"/>
              </w:rPr>
              <w:t>0.43</w:t>
            </w:r>
          </w:p>
        </w:tc>
        <w:tc>
          <w:tcPr>
            <w:tcW w:w="3787" w:type="dxa"/>
          </w:tcPr>
          <w:p w:rsidR="006D234D" w:rsidRPr="00DD3F9C" w:rsidRDefault="006D234D" w:rsidP="00D665C7">
            <w:pPr>
              <w:pStyle w:val="ListParagraph"/>
              <w:ind w:left="570"/>
              <w:jc w:val="both"/>
              <w:rPr>
                <w:sz w:val="24"/>
                <w:szCs w:val="24"/>
              </w:rPr>
            </w:pPr>
            <w:r>
              <w:rPr>
                <w:sz w:val="24"/>
                <w:szCs w:val="24"/>
              </w:rPr>
              <w:t>2014-15 to 2017-18</w:t>
            </w:r>
          </w:p>
        </w:tc>
      </w:tr>
      <w:tr w:rsidR="006D234D" w:rsidRPr="00DD3F9C" w:rsidTr="00716C91">
        <w:tc>
          <w:tcPr>
            <w:tcW w:w="2734" w:type="dxa"/>
          </w:tcPr>
          <w:p w:rsidR="006D234D" w:rsidRDefault="006D234D" w:rsidP="00D665C7">
            <w:pPr>
              <w:pStyle w:val="ListParagraph"/>
              <w:ind w:left="570"/>
              <w:jc w:val="both"/>
              <w:rPr>
                <w:sz w:val="24"/>
                <w:szCs w:val="24"/>
              </w:rPr>
            </w:pPr>
            <w:r>
              <w:rPr>
                <w:sz w:val="24"/>
                <w:szCs w:val="24"/>
              </w:rPr>
              <w:t>MPDO Bodhan</w:t>
            </w:r>
          </w:p>
        </w:tc>
        <w:tc>
          <w:tcPr>
            <w:tcW w:w="2126" w:type="dxa"/>
          </w:tcPr>
          <w:p w:rsidR="006D234D" w:rsidRPr="00DD3F9C" w:rsidRDefault="006D234D" w:rsidP="00D665C7">
            <w:pPr>
              <w:pStyle w:val="ListParagraph"/>
              <w:ind w:left="570"/>
              <w:rPr>
                <w:sz w:val="24"/>
                <w:szCs w:val="24"/>
              </w:rPr>
            </w:pPr>
            <w:r>
              <w:rPr>
                <w:sz w:val="24"/>
                <w:szCs w:val="24"/>
              </w:rPr>
              <w:t>0.32</w:t>
            </w:r>
          </w:p>
        </w:tc>
        <w:tc>
          <w:tcPr>
            <w:tcW w:w="3787" w:type="dxa"/>
          </w:tcPr>
          <w:p w:rsidR="006D234D" w:rsidRPr="00DD3F9C" w:rsidRDefault="006D234D" w:rsidP="00D665C7">
            <w:pPr>
              <w:pStyle w:val="ListParagraph"/>
              <w:ind w:left="570"/>
              <w:jc w:val="both"/>
              <w:rPr>
                <w:sz w:val="24"/>
                <w:szCs w:val="24"/>
              </w:rPr>
            </w:pPr>
            <w:r>
              <w:rPr>
                <w:sz w:val="24"/>
                <w:szCs w:val="24"/>
              </w:rPr>
              <w:t>2014-15 to 2017-18</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Chegunta</w:t>
            </w:r>
          </w:p>
        </w:tc>
        <w:tc>
          <w:tcPr>
            <w:tcW w:w="2126" w:type="dxa"/>
          </w:tcPr>
          <w:p w:rsidR="006D234D" w:rsidRPr="00DD3F9C" w:rsidRDefault="006D234D" w:rsidP="00D665C7">
            <w:pPr>
              <w:pStyle w:val="ListParagraph"/>
              <w:ind w:left="570"/>
              <w:rPr>
                <w:sz w:val="24"/>
                <w:szCs w:val="24"/>
              </w:rPr>
            </w:pPr>
            <w:r>
              <w:rPr>
                <w:sz w:val="24"/>
                <w:szCs w:val="24"/>
              </w:rPr>
              <w:t xml:space="preserve">0.18 </w:t>
            </w:r>
          </w:p>
        </w:tc>
        <w:tc>
          <w:tcPr>
            <w:tcW w:w="3787" w:type="dxa"/>
          </w:tcPr>
          <w:p w:rsidR="006D234D" w:rsidRPr="00DD3F9C" w:rsidRDefault="006D234D" w:rsidP="00D665C7">
            <w:pPr>
              <w:pStyle w:val="ListParagraph"/>
              <w:ind w:left="570"/>
              <w:jc w:val="both"/>
              <w:rPr>
                <w:sz w:val="24"/>
                <w:szCs w:val="24"/>
              </w:rPr>
            </w:pPr>
            <w:r>
              <w:rPr>
                <w:sz w:val="24"/>
                <w:szCs w:val="24"/>
              </w:rPr>
              <w:t>2014-15 to 2018-19</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Kanagal</w:t>
            </w:r>
          </w:p>
        </w:tc>
        <w:tc>
          <w:tcPr>
            <w:tcW w:w="2126" w:type="dxa"/>
          </w:tcPr>
          <w:p w:rsidR="006D234D" w:rsidRPr="00DD3F9C" w:rsidRDefault="006D234D" w:rsidP="00D665C7">
            <w:pPr>
              <w:pStyle w:val="ListParagraph"/>
              <w:ind w:left="570"/>
              <w:rPr>
                <w:sz w:val="24"/>
                <w:szCs w:val="24"/>
              </w:rPr>
            </w:pPr>
            <w:r>
              <w:rPr>
                <w:sz w:val="24"/>
                <w:szCs w:val="24"/>
              </w:rPr>
              <w:t>0.13</w:t>
            </w:r>
          </w:p>
        </w:tc>
        <w:tc>
          <w:tcPr>
            <w:tcW w:w="3787" w:type="dxa"/>
          </w:tcPr>
          <w:p w:rsidR="006D234D" w:rsidRPr="00DD3F9C" w:rsidRDefault="006D234D" w:rsidP="00D665C7">
            <w:pPr>
              <w:pStyle w:val="ListParagraph"/>
              <w:ind w:left="570"/>
              <w:jc w:val="both"/>
              <w:rPr>
                <w:sz w:val="24"/>
                <w:szCs w:val="24"/>
              </w:rPr>
            </w:pPr>
            <w:r>
              <w:rPr>
                <w:sz w:val="24"/>
                <w:szCs w:val="24"/>
              </w:rPr>
              <w:t>2014-15 to 2018-19</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Kattangur</w:t>
            </w:r>
          </w:p>
        </w:tc>
        <w:tc>
          <w:tcPr>
            <w:tcW w:w="2126" w:type="dxa"/>
          </w:tcPr>
          <w:p w:rsidR="006D234D" w:rsidRPr="00DD3F9C" w:rsidRDefault="006D234D" w:rsidP="00D665C7">
            <w:pPr>
              <w:pStyle w:val="ListParagraph"/>
              <w:ind w:left="570"/>
              <w:rPr>
                <w:sz w:val="24"/>
                <w:szCs w:val="24"/>
              </w:rPr>
            </w:pPr>
            <w:r>
              <w:rPr>
                <w:sz w:val="24"/>
                <w:szCs w:val="24"/>
              </w:rPr>
              <w:t>0.11</w:t>
            </w:r>
          </w:p>
        </w:tc>
        <w:tc>
          <w:tcPr>
            <w:tcW w:w="3787" w:type="dxa"/>
          </w:tcPr>
          <w:p w:rsidR="006D234D" w:rsidRPr="00DD3F9C" w:rsidRDefault="006D234D" w:rsidP="00D665C7">
            <w:pPr>
              <w:pStyle w:val="ListParagraph"/>
              <w:ind w:left="570"/>
              <w:jc w:val="both"/>
              <w:rPr>
                <w:sz w:val="24"/>
                <w:szCs w:val="24"/>
              </w:rPr>
            </w:pPr>
            <w:r>
              <w:rPr>
                <w:sz w:val="24"/>
                <w:szCs w:val="24"/>
              </w:rPr>
              <w:t>2014-15 to 2017-18</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Narketpally</w:t>
            </w:r>
          </w:p>
        </w:tc>
        <w:tc>
          <w:tcPr>
            <w:tcW w:w="2126" w:type="dxa"/>
          </w:tcPr>
          <w:p w:rsidR="006D234D" w:rsidRPr="00DD3F9C" w:rsidRDefault="006D234D" w:rsidP="00D665C7">
            <w:pPr>
              <w:pStyle w:val="ListParagraph"/>
              <w:ind w:left="570"/>
              <w:rPr>
                <w:sz w:val="24"/>
                <w:szCs w:val="24"/>
              </w:rPr>
            </w:pPr>
            <w:r>
              <w:rPr>
                <w:sz w:val="24"/>
                <w:szCs w:val="24"/>
              </w:rPr>
              <w:t>0.14</w:t>
            </w:r>
          </w:p>
        </w:tc>
        <w:tc>
          <w:tcPr>
            <w:tcW w:w="3787" w:type="dxa"/>
          </w:tcPr>
          <w:p w:rsidR="006D234D" w:rsidRPr="00DD3F9C" w:rsidRDefault="006D234D" w:rsidP="00D665C7">
            <w:pPr>
              <w:pStyle w:val="ListParagraph"/>
              <w:ind w:left="570"/>
              <w:jc w:val="both"/>
              <w:rPr>
                <w:sz w:val="24"/>
                <w:szCs w:val="24"/>
              </w:rPr>
            </w:pPr>
            <w:r>
              <w:rPr>
                <w:sz w:val="24"/>
                <w:szCs w:val="24"/>
              </w:rPr>
              <w:t>2015-16 to 2018-19</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Nizamabad</w:t>
            </w:r>
          </w:p>
        </w:tc>
        <w:tc>
          <w:tcPr>
            <w:tcW w:w="2126" w:type="dxa"/>
          </w:tcPr>
          <w:p w:rsidR="006D234D" w:rsidRPr="00DD3F9C" w:rsidRDefault="006D234D" w:rsidP="00D665C7">
            <w:pPr>
              <w:pStyle w:val="ListParagraph"/>
              <w:ind w:left="570"/>
              <w:rPr>
                <w:sz w:val="24"/>
                <w:szCs w:val="24"/>
              </w:rPr>
            </w:pPr>
            <w:r>
              <w:rPr>
                <w:sz w:val="24"/>
                <w:szCs w:val="24"/>
              </w:rPr>
              <w:t>0.54</w:t>
            </w:r>
          </w:p>
        </w:tc>
        <w:tc>
          <w:tcPr>
            <w:tcW w:w="3787" w:type="dxa"/>
          </w:tcPr>
          <w:p w:rsidR="006D234D" w:rsidRPr="00DD3F9C" w:rsidRDefault="006D234D" w:rsidP="00D665C7">
            <w:pPr>
              <w:pStyle w:val="ListParagraph"/>
              <w:ind w:left="570"/>
              <w:jc w:val="both"/>
              <w:rPr>
                <w:sz w:val="24"/>
                <w:szCs w:val="24"/>
              </w:rPr>
            </w:pPr>
            <w:r>
              <w:rPr>
                <w:sz w:val="24"/>
                <w:szCs w:val="24"/>
              </w:rPr>
              <w:t>2014-15 to 2017-18</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Shaligowraram</w:t>
            </w:r>
          </w:p>
        </w:tc>
        <w:tc>
          <w:tcPr>
            <w:tcW w:w="2126" w:type="dxa"/>
          </w:tcPr>
          <w:p w:rsidR="006D234D" w:rsidRPr="00DD3F9C" w:rsidRDefault="006D234D" w:rsidP="00D665C7">
            <w:pPr>
              <w:pStyle w:val="ListParagraph"/>
              <w:ind w:left="570"/>
              <w:rPr>
                <w:sz w:val="24"/>
                <w:szCs w:val="24"/>
              </w:rPr>
            </w:pPr>
            <w:r>
              <w:rPr>
                <w:sz w:val="24"/>
                <w:szCs w:val="24"/>
              </w:rPr>
              <w:t>0.34</w:t>
            </w:r>
          </w:p>
        </w:tc>
        <w:tc>
          <w:tcPr>
            <w:tcW w:w="3787" w:type="dxa"/>
          </w:tcPr>
          <w:p w:rsidR="006D234D" w:rsidRPr="00DD3F9C" w:rsidRDefault="006D234D" w:rsidP="00D665C7">
            <w:pPr>
              <w:pStyle w:val="ListParagraph"/>
              <w:ind w:left="570"/>
              <w:jc w:val="both"/>
              <w:rPr>
                <w:sz w:val="24"/>
                <w:szCs w:val="24"/>
              </w:rPr>
            </w:pPr>
            <w:r>
              <w:rPr>
                <w:sz w:val="24"/>
                <w:szCs w:val="24"/>
              </w:rPr>
              <w:t>2014-15 to 2018-19</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Shankarampet</w:t>
            </w:r>
          </w:p>
        </w:tc>
        <w:tc>
          <w:tcPr>
            <w:tcW w:w="2126" w:type="dxa"/>
          </w:tcPr>
          <w:p w:rsidR="006D234D" w:rsidRPr="00DD3F9C" w:rsidRDefault="006D234D" w:rsidP="00D665C7">
            <w:pPr>
              <w:pStyle w:val="ListParagraph"/>
              <w:ind w:left="570"/>
              <w:rPr>
                <w:sz w:val="24"/>
                <w:szCs w:val="24"/>
              </w:rPr>
            </w:pPr>
            <w:r>
              <w:rPr>
                <w:sz w:val="24"/>
                <w:szCs w:val="24"/>
              </w:rPr>
              <w:t>0.09</w:t>
            </w:r>
          </w:p>
        </w:tc>
        <w:tc>
          <w:tcPr>
            <w:tcW w:w="3787" w:type="dxa"/>
          </w:tcPr>
          <w:p w:rsidR="006D234D" w:rsidRPr="00DD3F9C" w:rsidRDefault="006D234D" w:rsidP="00D665C7">
            <w:pPr>
              <w:pStyle w:val="ListParagraph"/>
              <w:ind w:left="570"/>
              <w:jc w:val="both"/>
              <w:rPr>
                <w:sz w:val="24"/>
                <w:szCs w:val="24"/>
              </w:rPr>
            </w:pPr>
            <w:r>
              <w:rPr>
                <w:sz w:val="24"/>
                <w:szCs w:val="24"/>
              </w:rPr>
              <w:t>2014-15 to 2017-18</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Shivampet</w:t>
            </w:r>
          </w:p>
        </w:tc>
        <w:tc>
          <w:tcPr>
            <w:tcW w:w="2126" w:type="dxa"/>
          </w:tcPr>
          <w:p w:rsidR="006D234D" w:rsidRPr="00DD3F9C" w:rsidRDefault="006D234D" w:rsidP="00D665C7">
            <w:pPr>
              <w:pStyle w:val="ListParagraph"/>
              <w:ind w:left="570"/>
              <w:rPr>
                <w:sz w:val="24"/>
                <w:szCs w:val="24"/>
              </w:rPr>
            </w:pPr>
            <w:r>
              <w:rPr>
                <w:sz w:val="24"/>
                <w:szCs w:val="24"/>
              </w:rPr>
              <w:t>0.10</w:t>
            </w:r>
          </w:p>
        </w:tc>
        <w:tc>
          <w:tcPr>
            <w:tcW w:w="3787" w:type="dxa"/>
          </w:tcPr>
          <w:p w:rsidR="006D234D" w:rsidRPr="00DD3F9C" w:rsidRDefault="006D234D" w:rsidP="00D665C7">
            <w:pPr>
              <w:pStyle w:val="ListParagraph"/>
              <w:ind w:left="570"/>
              <w:jc w:val="both"/>
              <w:rPr>
                <w:sz w:val="24"/>
                <w:szCs w:val="24"/>
              </w:rPr>
            </w:pPr>
            <w:r>
              <w:rPr>
                <w:sz w:val="24"/>
                <w:szCs w:val="24"/>
              </w:rPr>
              <w:t>2014-15 to 2018-19</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MPDO Yeldurthy</w:t>
            </w:r>
          </w:p>
        </w:tc>
        <w:tc>
          <w:tcPr>
            <w:tcW w:w="2126" w:type="dxa"/>
          </w:tcPr>
          <w:p w:rsidR="006D234D" w:rsidRPr="00DD3F9C" w:rsidRDefault="006D234D" w:rsidP="00D665C7">
            <w:pPr>
              <w:pStyle w:val="ListParagraph"/>
              <w:ind w:left="570"/>
              <w:rPr>
                <w:sz w:val="24"/>
                <w:szCs w:val="24"/>
              </w:rPr>
            </w:pPr>
            <w:r>
              <w:rPr>
                <w:sz w:val="24"/>
                <w:szCs w:val="24"/>
              </w:rPr>
              <w:t>0.13</w:t>
            </w:r>
          </w:p>
        </w:tc>
        <w:tc>
          <w:tcPr>
            <w:tcW w:w="3787" w:type="dxa"/>
          </w:tcPr>
          <w:p w:rsidR="006D234D" w:rsidRPr="00DD3F9C" w:rsidRDefault="006D234D" w:rsidP="00D665C7">
            <w:pPr>
              <w:pStyle w:val="ListParagraph"/>
              <w:ind w:left="570"/>
              <w:jc w:val="both"/>
              <w:rPr>
                <w:sz w:val="24"/>
                <w:szCs w:val="24"/>
              </w:rPr>
            </w:pPr>
            <w:r>
              <w:rPr>
                <w:sz w:val="24"/>
                <w:szCs w:val="24"/>
              </w:rPr>
              <w:t>2014-15 to 2018-19</w:t>
            </w:r>
          </w:p>
        </w:tc>
      </w:tr>
      <w:tr w:rsidR="002006A6" w:rsidRPr="00DD3F9C" w:rsidTr="00716C91">
        <w:tc>
          <w:tcPr>
            <w:tcW w:w="2734" w:type="dxa"/>
          </w:tcPr>
          <w:p w:rsidR="002006A6" w:rsidRDefault="002006A6" w:rsidP="00D665C7">
            <w:pPr>
              <w:pStyle w:val="ListParagraph"/>
              <w:ind w:left="570"/>
              <w:jc w:val="both"/>
              <w:rPr>
                <w:sz w:val="24"/>
                <w:szCs w:val="24"/>
              </w:rPr>
            </w:pPr>
            <w:r>
              <w:rPr>
                <w:sz w:val="24"/>
                <w:szCs w:val="24"/>
              </w:rPr>
              <w:t>MPDO Abdullapurmet</w:t>
            </w:r>
          </w:p>
        </w:tc>
        <w:tc>
          <w:tcPr>
            <w:tcW w:w="2126" w:type="dxa"/>
          </w:tcPr>
          <w:p w:rsidR="002006A6" w:rsidRDefault="002006A6" w:rsidP="00D665C7">
            <w:pPr>
              <w:pStyle w:val="ListParagraph"/>
              <w:ind w:left="570"/>
              <w:rPr>
                <w:sz w:val="24"/>
                <w:szCs w:val="24"/>
              </w:rPr>
            </w:pPr>
            <w:r>
              <w:rPr>
                <w:sz w:val="24"/>
                <w:szCs w:val="24"/>
              </w:rPr>
              <w:t>0.06</w:t>
            </w:r>
          </w:p>
        </w:tc>
        <w:tc>
          <w:tcPr>
            <w:tcW w:w="3787" w:type="dxa"/>
          </w:tcPr>
          <w:p w:rsidR="002006A6" w:rsidRDefault="002006A6" w:rsidP="00D665C7">
            <w:pPr>
              <w:pStyle w:val="ListParagraph"/>
              <w:ind w:left="570"/>
              <w:jc w:val="both"/>
              <w:rPr>
                <w:sz w:val="24"/>
                <w:szCs w:val="24"/>
              </w:rPr>
            </w:pPr>
            <w:r>
              <w:rPr>
                <w:sz w:val="24"/>
                <w:szCs w:val="24"/>
              </w:rPr>
              <w:t>2017-18 to 2019-20</w:t>
            </w:r>
          </w:p>
        </w:tc>
      </w:tr>
      <w:tr w:rsidR="000B3EB9" w:rsidRPr="00DD3F9C" w:rsidTr="00716C91">
        <w:tc>
          <w:tcPr>
            <w:tcW w:w="2734" w:type="dxa"/>
          </w:tcPr>
          <w:p w:rsidR="000B3EB9" w:rsidRDefault="000B3EB9" w:rsidP="00D665C7">
            <w:pPr>
              <w:pStyle w:val="ListParagraph"/>
              <w:ind w:left="570"/>
              <w:jc w:val="both"/>
              <w:rPr>
                <w:sz w:val="24"/>
                <w:szCs w:val="24"/>
              </w:rPr>
            </w:pPr>
            <w:r>
              <w:rPr>
                <w:sz w:val="24"/>
                <w:szCs w:val="24"/>
              </w:rPr>
              <w:t>MPDO Maheswaram</w:t>
            </w:r>
          </w:p>
        </w:tc>
        <w:tc>
          <w:tcPr>
            <w:tcW w:w="2126" w:type="dxa"/>
          </w:tcPr>
          <w:p w:rsidR="000B3EB9" w:rsidRDefault="000B3EB9" w:rsidP="00D665C7">
            <w:pPr>
              <w:pStyle w:val="ListParagraph"/>
              <w:ind w:left="570"/>
              <w:rPr>
                <w:sz w:val="24"/>
                <w:szCs w:val="24"/>
              </w:rPr>
            </w:pPr>
            <w:r>
              <w:rPr>
                <w:sz w:val="24"/>
                <w:szCs w:val="24"/>
              </w:rPr>
              <w:t>0.15</w:t>
            </w:r>
          </w:p>
        </w:tc>
        <w:tc>
          <w:tcPr>
            <w:tcW w:w="3787" w:type="dxa"/>
          </w:tcPr>
          <w:p w:rsidR="000B3EB9" w:rsidRDefault="000B3EB9" w:rsidP="00D665C7">
            <w:pPr>
              <w:pStyle w:val="ListParagraph"/>
              <w:ind w:left="570"/>
              <w:jc w:val="both"/>
              <w:rPr>
                <w:sz w:val="24"/>
                <w:szCs w:val="24"/>
              </w:rPr>
            </w:pPr>
            <w:r>
              <w:rPr>
                <w:sz w:val="24"/>
                <w:szCs w:val="24"/>
              </w:rPr>
              <w:t>2015-16 to 2019-20</w:t>
            </w:r>
          </w:p>
        </w:tc>
      </w:tr>
      <w:tr w:rsidR="006D234D" w:rsidRPr="00DD3F9C" w:rsidTr="00716C91">
        <w:tc>
          <w:tcPr>
            <w:tcW w:w="2734" w:type="dxa"/>
          </w:tcPr>
          <w:p w:rsidR="006D234D" w:rsidRPr="00DD3F9C" w:rsidRDefault="006D234D" w:rsidP="00D665C7">
            <w:pPr>
              <w:pStyle w:val="ListParagraph"/>
              <w:ind w:left="570"/>
              <w:jc w:val="both"/>
              <w:rPr>
                <w:sz w:val="24"/>
                <w:szCs w:val="24"/>
              </w:rPr>
            </w:pPr>
            <w:r>
              <w:rPr>
                <w:sz w:val="24"/>
                <w:szCs w:val="24"/>
              </w:rPr>
              <w:t>Ramagundam Municipal Corporation</w:t>
            </w:r>
          </w:p>
        </w:tc>
        <w:tc>
          <w:tcPr>
            <w:tcW w:w="2126" w:type="dxa"/>
          </w:tcPr>
          <w:p w:rsidR="006D234D" w:rsidRPr="00DD3F9C" w:rsidRDefault="006D234D" w:rsidP="00D665C7">
            <w:pPr>
              <w:pStyle w:val="ListParagraph"/>
              <w:ind w:left="570"/>
              <w:rPr>
                <w:sz w:val="24"/>
                <w:szCs w:val="24"/>
              </w:rPr>
            </w:pPr>
            <w:r>
              <w:rPr>
                <w:sz w:val="24"/>
                <w:szCs w:val="24"/>
              </w:rPr>
              <w:t xml:space="preserve">0.36 </w:t>
            </w:r>
          </w:p>
        </w:tc>
        <w:tc>
          <w:tcPr>
            <w:tcW w:w="3787" w:type="dxa"/>
          </w:tcPr>
          <w:p w:rsidR="006D234D" w:rsidRPr="00DD3F9C" w:rsidRDefault="006D234D" w:rsidP="00D665C7">
            <w:pPr>
              <w:pStyle w:val="ListParagraph"/>
              <w:ind w:left="570"/>
              <w:jc w:val="both"/>
              <w:rPr>
                <w:sz w:val="24"/>
                <w:szCs w:val="24"/>
              </w:rPr>
            </w:pPr>
            <w:r>
              <w:rPr>
                <w:sz w:val="24"/>
                <w:szCs w:val="24"/>
              </w:rPr>
              <w:t>2017-18 &amp; 2018-19</w:t>
            </w:r>
          </w:p>
        </w:tc>
      </w:tr>
      <w:tr w:rsidR="006D234D" w:rsidRPr="00DD3F9C" w:rsidTr="00716C91">
        <w:tc>
          <w:tcPr>
            <w:tcW w:w="2734" w:type="dxa"/>
          </w:tcPr>
          <w:p w:rsidR="006D234D" w:rsidRDefault="006D234D" w:rsidP="00D665C7">
            <w:pPr>
              <w:pStyle w:val="ListParagraph"/>
              <w:ind w:left="570"/>
              <w:jc w:val="both"/>
              <w:rPr>
                <w:sz w:val="24"/>
                <w:szCs w:val="24"/>
              </w:rPr>
            </w:pPr>
            <w:r>
              <w:rPr>
                <w:sz w:val="24"/>
                <w:szCs w:val="24"/>
              </w:rPr>
              <w:t>Nizamabad Municipal Corporation</w:t>
            </w:r>
          </w:p>
        </w:tc>
        <w:tc>
          <w:tcPr>
            <w:tcW w:w="2126" w:type="dxa"/>
          </w:tcPr>
          <w:p w:rsidR="006D234D" w:rsidRDefault="006D234D" w:rsidP="00D665C7">
            <w:pPr>
              <w:pStyle w:val="ListParagraph"/>
              <w:ind w:left="570"/>
              <w:rPr>
                <w:sz w:val="24"/>
                <w:szCs w:val="24"/>
              </w:rPr>
            </w:pPr>
            <w:r>
              <w:rPr>
                <w:sz w:val="24"/>
                <w:szCs w:val="24"/>
              </w:rPr>
              <w:t>0.25</w:t>
            </w:r>
          </w:p>
        </w:tc>
        <w:tc>
          <w:tcPr>
            <w:tcW w:w="3787" w:type="dxa"/>
          </w:tcPr>
          <w:p w:rsidR="006D234D" w:rsidRDefault="006D234D" w:rsidP="00D665C7">
            <w:pPr>
              <w:pStyle w:val="ListParagraph"/>
              <w:ind w:left="570"/>
              <w:jc w:val="center"/>
              <w:rPr>
                <w:sz w:val="24"/>
                <w:szCs w:val="24"/>
              </w:rPr>
            </w:pPr>
            <w:r>
              <w:rPr>
                <w:sz w:val="24"/>
                <w:szCs w:val="24"/>
              </w:rPr>
              <w:t>2018-19</w:t>
            </w:r>
          </w:p>
        </w:tc>
      </w:tr>
      <w:tr w:rsidR="006D234D" w:rsidRPr="00DD3F9C" w:rsidTr="00716C91">
        <w:tc>
          <w:tcPr>
            <w:tcW w:w="2734" w:type="dxa"/>
          </w:tcPr>
          <w:p w:rsidR="006D234D" w:rsidRPr="001220AF" w:rsidRDefault="006D234D" w:rsidP="00D665C7">
            <w:pPr>
              <w:pStyle w:val="ListParagraph"/>
              <w:ind w:left="0"/>
              <w:jc w:val="center"/>
              <w:rPr>
                <w:sz w:val="24"/>
                <w:szCs w:val="24"/>
              </w:rPr>
            </w:pPr>
            <w:r w:rsidRPr="001220AF">
              <w:rPr>
                <w:sz w:val="24"/>
                <w:szCs w:val="24"/>
              </w:rPr>
              <w:t>Bollaram</w:t>
            </w:r>
            <w:r w:rsidR="005D6DF8">
              <w:rPr>
                <w:sz w:val="24"/>
                <w:szCs w:val="24"/>
              </w:rPr>
              <w:t xml:space="preserve"> Municipality</w:t>
            </w:r>
          </w:p>
        </w:tc>
        <w:tc>
          <w:tcPr>
            <w:tcW w:w="2126" w:type="dxa"/>
          </w:tcPr>
          <w:p w:rsidR="006D234D" w:rsidRPr="001220AF" w:rsidRDefault="006D234D" w:rsidP="00D665C7">
            <w:pPr>
              <w:pStyle w:val="ListParagraph"/>
              <w:ind w:left="0"/>
              <w:jc w:val="center"/>
              <w:rPr>
                <w:sz w:val="24"/>
                <w:szCs w:val="24"/>
              </w:rPr>
            </w:pPr>
            <w:r>
              <w:rPr>
                <w:sz w:val="24"/>
                <w:szCs w:val="24"/>
              </w:rPr>
              <w:t>0.13</w:t>
            </w:r>
          </w:p>
        </w:tc>
        <w:tc>
          <w:tcPr>
            <w:tcW w:w="3787" w:type="dxa"/>
          </w:tcPr>
          <w:p w:rsidR="006D234D" w:rsidRPr="001220AF" w:rsidRDefault="006D234D" w:rsidP="00D665C7">
            <w:pPr>
              <w:pStyle w:val="ListParagraph"/>
              <w:ind w:left="0"/>
              <w:jc w:val="center"/>
              <w:rPr>
                <w:sz w:val="24"/>
                <w:szCs w:val="24"/>
              </w:rPr>
            </w:pPr>
            <w:r w:rsidRPr="001220AF">
              <w:rPr>
                <w:sz w:val="24"/>
                <w:szCs w:val="24"/>
              </w:rPr>
              <w:t>2014-15 to 2018-19</w:t>
            </w:r>
          </w:p>
        </w:tc>
      </w:tr>
      <w:tr w:rsidR="006D234D" w:rsidRPr="00DD3F9C" w:rsidTr="00716C91">
        <w:tc>
          <w:tcPr>
            <w:tcW w:w="2734" w:type="dxa"/>
          </w:tcPr>
          <w:p w:rsidR="006D234D" w:rsidRPr="001220AF" w:rsidRDefault="006D234D" w:rsidP="00D665C7">
            <w:pPr>
              <w:pStyle w:val="ListParagraph"/>
              <w:ind w:left="0"/>
              <w:jc w:val="center"/>
              <w:rPr>
                <w:sz w:val="24"/>
                <w:szCs w:val="24"/>
              </w:rPr>
            </w:pPr>
            <w:r w:rsidRPr="001220AF">
              <w:rPr>
                <w:sz w:val="24"/>
                <w:szCs w:val="24"/>
              </w:rPr>
              <w:lastRenderedPageBreak/>
              <w:t>Mancherial</w:t>
            </w:r>
            <w:r w:rsidR="005D6DF8">
              <w:rPr>
                <w:sz w:val="24"/>
                <w:szCs w:val="24"/>
              </w:rPr>
              <w:t xml:space="preserve"> Municipality</w:t>
            </w:r>
          </w:p>
        </w:tc>
        <w:tc>
          <w:tcPr>
            <w:tcW w:w="2126" w:type="dxa"/>
          </w:tcPr>
          <w:p w:rsidR="006D234D" w:rsidRPr="001220AF" w:rsidRDefault="006D234D" w:rsidP="00D665C7">
            <w:pPr>
              <w:pStyle w:val="ListParagraph"/>
              <w:ind w:left="0"/>
              <w:jc w:val="center"/>
              <w:rPr>
                <w:sz w:val="24"/>
                <w:szCs w:val="24"/>
              </w:rPr>
            </w:pPr>
            <w:r>
              <w:rPr>
                <w:sz w:val="24"/>
                <w:szCs w:val="24"/>
              </w:rPr>
              <w:t>0.</w:t>
            </w:r>
            <w:r w:rsidRPr="001220AF">
              <w:rPr>
                <w:sz w:val="24"/>
                <w:szCs w:val="24"/>
              </w:rPr>
              <w:t>52</w:t>
            </w:r>
          </w:p>
        </w:tc>
        <w:tc>
          <w:tcPr>
            <w:tcW w:w="3787" w:type="dxa"/>
          </w:tcPr>
          <w:p w:rsidR="006D234D" w:rsidRPr="001220AF" w:rsidRDefault="006D234D" w:rsidP="00D665C7">
            <w:pPr>
              <w:pStyle w:val="ListParagraph"/>
              <w:ind w:left="0"/>
              <w:jc w:val="center"/>
              <w:rPr>
                <w:sz w:val="24"/>
                <w:szCs w:val="24"/>
              </w:rPr>
            </w:pPr>
            <w:r w:rsidRPr="001220AF">
              <w:rPr>
                <w:sz w:val="24"/>
                <w:szCs w:val="24"/>
              </w:rPr>
              <w:t>2014-15 to 2018-19</w:t>
            </w:r>
          </w:p>
        </w:tc>
      </w:tr>
      <w:tr w:rsidR="006D234D" w:rsidRPr="00DD3F9C" w:rsidTr="00716C91">
        <w:tc>
          <w:tcPr>
            <w:tcW w:w="2734" w:type="dxa"/>
          </w:tcPr>
          <w:p w:rsidR="006D234D" w:rsidRPr="001220AF" w:rsidRDefault="006D234D" w:rsidP="00D665C7">
            <w:pPr>
              <w:pStyle w:val="ListParagraph"/>
              <w:ind w:left="0"/>
              <w:jc w:val="center"/>
              <w:rPr>
                <w:sz w:val="24"/>
                <w:szCs w:val="24"/>
              </w:rPr>
            </w:pPr>
            <w:r w:rsidRPr="001220AF">
              <w:rPr>
                <w:sz w:val="24"/>
                <w:szCs w:val="24"/>
              </w:rPr>
              <w:t>Nagarkarnool</w:t>
            </w:r>
            <w:r w:rsidR="005D6DF8">
              <w:rPr>
                <w:sz w:val="24"/>
                <w:szCs w:val="24"/>
              </w:rPr>
              <w:t xml:space="preserve"> Municipality</w:t>
            </w:r>
          </w:p>
        </w:tc>
        <w:tc>
          <w:tcPr>
            <w:tcW w:w="2126" w:type="dxa"/>
          </w:tcPr>
          <w:p w:rsidR="006D234D" w:rsidRPr="001220AF" w:rsidRDefault="006D234D" w:rsidP="00D665C7">
            <w:pPr>
              <w:pStyle w:val="ListParagraph"/>
              <w:ind w:left="0"/>
              <w:jc w:val="center"/>
              <w:rPr>
                <w:sz w:val="24"/>
                <w:szCs w:val="24"/>
              </w:rPr>
            </w:pPr>
            <w:r>
              <w:rPr>
                <w:sz w:val="24"/>
                <w:szCs w:val="24"/>
              </w:rPr>
              <w:t>0.0</w:t>
            </w:r>
            <w:r w:rsidRPr="001220AF">
              <w:rPr>
                <w:sz w:val="24"/>
                <w:szCs w:val="24"/>
              </w:rPr>
              <w:t>5</w:t>
            </w:r>
          </w:p>
        </w:tc>
        <w:tc>
          <w:tcPr>
            <w:tcW w:w="3787" w:type="dxa"/>
          </w:tcPr>
          <w:p w:rsidR="006D234D" w:rsidRPr="001220AF" w:rsidRDefault="006D234D" w:rsidP="00D665C7">
            <w:pPr>
              <w:pStyle w:val="ListParagraph"/>
              <w:ind w:left="0"/>
              <w:jc w:val="center"/>
              <w:rPr>
                <w:sz w:val="24"/>
                <w:szCs w:val="24"/>
              </w:rPr>
            </w:pPr>
            <w:r w:rsidRPr="001220AF">
              <w:rPr>
                <w:sz w:val="24"/>
                <w:szCs w:val="24"/>
              </w:rPr>
              <w:t>2017-18 to 2019-20</w:t>
            </w:r>
          </w:p>
        </w:tc>
      </w:tr>
      <w:tr w:rsidR="006D234D" w:rsidRPr="00DD3F9C" w:rsidTr="00716C91">
        <w:tc>
          <w:tcPr>
            <w:tcW w:w="2734" w:type="dxa"/>
          </w:tcPr>
          <w:p w:rsidR="006D234D" w:rsidRPr="001220AF" w:rsidRDefault="006D234D" w:rsidP="00D665C7">
            <w:pPr>
              <w:pStyle w:val="ListParagraph"/>
              <w:ind w:left="0"/>
              <w:jc w:val="center"/>
              <w:rPr>
                <w:sz w:val="24"/>
                <w:szCs w:val="24"/>
              </w:rPr>
            </w:pPr>
            <w:r w:rsidRPr="001220AF">
              <w:rPr>
                <w:sz w:val="24"/>
                <w:szCs w:val="24"/>
              </w:rPr>
              <w:t>Nirmal</w:t>
            </w:r>
            <w:r w:rsidR="005D6DF8">
              <w:rPr>
                <w:sz w:val="24"/>
                <w:szCs w:val="24"/>
              </w:rPr>
              <w:t xml:space="preserve"> Municipality</w:t>
            </w:r>
          </w:p>
        </w:tc>
        <w:tc>
          <w:tcPr>
            <w:tcW w:w="2126" w:type="dxa"/>
          </w:tcPr>
          <w:p w:rsidR="006D234D" w:rsidRPr="001220AF" w:rsidRDefault="006D234D" w:rsidP="00D665C7">
            <w:pPr>
              <w:pStyle w:val="ListParagraph"/>
              <w:ind w:left="0"/>
              <w:jc w:val="center"/>
              <w:rPr>
                <w:sz w:val="24"/>
                <w:szCs w:val="24"/>
              </w:rPr>
            </w:pPr>
            <w:r>
              <w:rPr>
                <w:sz w:val="24"/>
                <w:szCs w:val="24"/>
              </w:rPr>
              <w:t>0.</w:t>
            </w:r>
            <w:r w:rsidRPr="001220AF">
              <w:rPr>
                <w:sz w:val="24"/>
                <w:szCs w:val="24"/>
              </w:rPr>
              <w:t>35</w:t>
            </w:r>
          </w:p>
        </w:tc>
        <w:tc>
          <w:tcPr>
            <w:tcW w:w="3787" w:type="dxa"/>
          </w:tcPr>
          <w:p w:rsidR="006D234D" w:rsidRPr="001220AF" w:rsidRDefault="006D234D" w:rsidP="00D665C7">
            <w:pPr>
              <w:pStyle w:val="ListParagraph"/>
              <w:ind w:left="0"/>
              <w:jc w:val="center"/>
              <w:rPr>
                <w:sz w:val="24"/>
                <w:szCs w:val="24"/>
              </w:rPr>
            </w:pPr>
            <w:r w:rsidRPr="001220AF">
              <w:rPr>
                <w:color w:val="000000" w:themeColor="text1"/>
                <w:sz w:val="24"/>
                <w:szCs w:val="24"/>
              </w:rPr>
              <w:t>2014-15 to 2018-19</w:t>
            </w:r>
          </w:p>
        </w:tc>
      </w:tr>
      <w:tr w:rsidR="006D234D" w:rsidRPr="00DD3F9C" w:rsidTr="00716C91">
        <w:tc>
          <w:tcPr>
            <w:tcW w:w="2734" w:type="dxa"/>
          </w:tcPr>
          <w:p w:rsidR="006D234D" w:rsidRPr="001220AF" w:rsidRDefault="006D234D" w:rsidP="00D665C7">
            <w:pPr>
              <w:pStyle w:val="ListParagraph"/>
              <w:ind w:left="0"/>
              <w:jc w:val="center"/>
              <w:rPr>
                <w:sz w:val="24"/>
                <w:szCs w:val="24"/>
              </w:rPr>
            </w:pPr>
            <w:r w:rsidRPr="001220AF">
              <w:rPr>
                <w:sz w:val="24"/>
                <w:szCs w:val="24"/>
              </w:rPr>
              <w:t>Peddambarpet</w:t>
            </w:r>
            <w:r w:rsidR="005D6DF8">
              <w:rPr>
                <w:sz w:val="24"/>
                <w:szCs w:val="24"/>
              </w:rPr>
              <w:t xml:space="preserve"> Municipality</w:t>
            </w:r>
          </w:p>
        </w:tc>
        <w:tc>
          <w:tcPr>
            <w:tcW w:w="2126" w:type="dxa"/>
          </w:tcPr>
          <w:p w:rsidR="006D234D" w:rsidRPr="001220AF" w:rsidRDefault="006D234D" w:rsidP="00D665C7">
            <w:pPr>
              <w:pStyle w:val="ListParagraph"/>
              <w:ind w:left="0"/>
              <w:jc w:val="center"/>
              <w:rPr>
                <w:sz w:val="24"/>
                <w:szCs w:val="24"/>
              </w:rPr>
            </w:pPr>
            <w:r w:rsidRPr="001220AF">
              <w:rPr>
                <w:sz w:val="24"/>
                <w:szCs w:val="24"/>
              </w:rPr>
              <w:t>11.12</w:t>
            </w:r>
          </w:p>
        </w:tc>
        <w:tc>
          <w:tcPr>
            <w:tcW w:w="3787" w:type="dxa"/>
          </w:tcPr>
          <w:p w:rsidR="006D234D" w:rsidRPr="001220AF" w:rsidRDefault="006D234D" w:rsidP="00D665C7">
            <w:pPr>
              <w:pStyle w:val="ListParagraph"/>
              <w:ind w:left="0"/>
              <w:jc w:val="center"/>
              <w:rPr>
                <w:sz w:val="24"/>
                <w:szCs w:val="24"/>
              </w:rPr>
            </w:pPr>
            <w:r w:rsidRPr="001220AF">
              <w:rPr>
                <w:sz w:val="24"/>
                <w:szCs w:val="24"/>
              </w:rPr>
              <w:t>2015-16 to 2018-19</w:t>
            </w:r>
          </w:p>
        </w:tc>
      </w:tr>
      <w:tr w:rsidR="005D6DF8" w:rsidRPr="00DD3F9C" w:rsidTr="00716C91">
        <w:tc>
          <w:tcPr>
            <w:tcW w:w="2734" w:type="dxa"/>
          </w:tcPr>
          <w:p w:rsidR="005D6DF8" w:rsidRDefault="005D6DF8" w:rsidP="00D665C7">
            <w:pPr>
              <w:pStyle w:val="ListParagraph"/>
              <w:ind w:left="570"/>
              <w:jc w:val="both"/>
              <w:rPr>
                <w:sz w:val="24"/>
                <w:szCs w:val="24"/>
              </w:rPr>
            </w:pPr>
            <w:r>
              <w:rPr>
                <w:sz w:val="24"/>
                <w:szCs w:val="24"/>
              </w:rPr>
              <w:t>Medchal Municipality</w:t>
            </w:r>
          </w:p>
        </w:tc>
        <w:tc>
          <w:tcPr>
            <w:tcW w:w="2126" w:type="dxa"/>
          </w:tcPr>
          <w:p w:rsidR="005D6DF8" w:rsidRDefault="005D6DF8" w:rsidP="00D665C7">
            <w:pPr>
              <w:pStyle w:val="ListParagraph"/>
              <w:ind w:left="570"/>
              <w:rPr>
                <w:sz w:val="24"/>
                <w:szCs w:val="24"/>
              </w:rPr>
            </w:pPr>
            <w:r>
              <w:rPr>
                <w:sz w:val="24"/>
                <w:szCs w:val="24"/>
              </w:rPr>
              <w:t>0.30</w:t>
            </w:r>
          </w:p>
        </w:tc>
        <w:tc>
          <w:tcPr>
            <w:tcW w:w="3787" w:type="dxa"/>
          </w:tcPr>
          <w:p w:rsidR="005D6DF8" w:rsidRPr="001220AF" w:rsidRDefault="005D6DF8" w:rsidP="003D5AAE">
            <w:pPr>
              <w:pStyle w:val="ListParagraph"/>
              <w:ind w:left="0"/>
              <w:jc w:val="center"/>
              <w:rPr>
                <w:sz w:val="24"/>
                <w:szCs w:val="24"/>
              </w:rPr>
            </w:pPr>
            <w:r w:rsidRPr="001220AF">
              <w:rPr>
                <w:sz w:val="24"/>
                <w:szCs w:val="24"/>
              </w:rPr>
              <w:t>2014-15 to 2018-19</w:t>
            </w:r>
          </w:p>
        </w:tc>
      </w:tr>
      <w:tr w:rsidR="007A2A34" w:rsidRPr="00DD3F9C" w:rsidTr="00716C91">
        <w:tc>
          <w:tcPr>
            <w:tcW w:w="2734" w:type="dxa"/>
          </w:tcPr>
          <w:p w:rsidR="007A2A34" w:rsidRDefault="007A2A34" w:rsidP="00D665C7">
            <w:pPr>
              <w:pStyle w:val="ListParagraph"/>
              <w:ind w:left="570"/>
              <w:jc w:val="both"/>
              <w:rPr>
                <w:sz w:val="24"/>
                <w:szCs w:val="24"/>
              </w:rPr>
            </w:pPr>
            <w:r>
              <w:rPr>
                <w:sz w:val="24"/>
                <w:szCs w:val="24"/>
              </w:rPr>
              <w:t>Shadnagar Municipality</w:t>
            </w:r>
          </w:p>
        </w:tc>
        <w:tc>
          <w:tcPr>
            <w:tcW w:w="2126" w:type="dxa"/>
          </w:tcPr>
          <w:p w:rsidR="007A2A34" w:rsidRDefault="007A2A34" w:rsidP="00D665C7">
            <w:pPr>
              <w:pStyle w:val="ListParagraph"/>
              <w:ind w:left="570"/>
              <w:rPr>
                <w:sz w:val="24"/>
                <w:szCs w:val="24"/>
              </w:rPr>
            </w:pPr>
            <w:r>
              <w:rPr>
                <w:sz w:val="24"/>
                <w:szCs w:val="24"/>
              </w:rPr>
              <w:t>0.13</w:t>
            </w:r>
          </w:p>
        </w:tc>
        <w:tc>
          <w:tcPr>
            <w:tcW w:w="3787" w:type="dxa"/>
          </w:tcPr>
          <w:p w:rsidR="007A2A34" w:rsidRPr="001220AF" w:rsidRDefault="007A2A34" w:rsidP="003D5AAE">
            <w:pPr>
              <w:pStyle w:val="ListParagraph"/>
              <w:ind w:left="0"/>
              <w:jc w:val="center"/>
              <w:rPr>
                <w:sz w:val="24"/>
                <w:szCs w:val="24"/>
              </w:rPr>
            </w:pPr>
            <w:r>
              <w:rPr>
                <w:sz w:val="24"/>
                <w:szCs w:val="24"/>
              </w:rPr>
              <w:t>2017-18 to 2019-20</w:t>
            </w:r>
          </w:p>
        </w:tc>
      </w:tr>
    </w:tbl>
    <w:p w:rsidR="006D234D" w:rsidRDefault="006D234D" w:rsidP="006D234D">
      <w:pPr>
        <w:spacing w:after="0"/>
        <w:jc w:val="both"/>
        <w:rPr>
          <w:rFonts w:ascii="Times New Roman" w:hAnsi="Times New Roman" w:cs="Times New Roman"/>
          <w:b/>
          <w:bCs/>
          <w:iCs/>
          <w:sz w:val="24"/>
          <w:szCs w:val="24"/>
          <w:u w:val="single"/>
        </w:rPr>
      </w:pPr>
    </w:p>
    <w:p w:rsidR="006D234D" w:rsidRDefault="006D234D" w:rsidP="006D234D">
      <w:pPr>
        <w:spacing w:after="160" w:line="259" w:lineRule="auto"/>
        <w:rPr>
          <w:rFonts w:ascii="Times New Roman" w:hAnsi="Times New Roman" w:cs="Times New Roman"/>
          <w:b/>
          <w:sz w:val="24"/>
          <w:szCs w:val="24"/>
        </w:rPr>
      </w:pPr>
    </w:p>
    <w:p w:rsidR="006D234D" w:rsidRDefault="006D234D" w:rsidP="006D234D">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D234D" w:rsidRDefault="006D234D" w:rsidP="006D234D">
      <w:pPr>
        <w:spacing w:after="160" w:line="259" w:lineRule="auto"/>
        <w:rPr>
          <w:rFonts w:ascii="Times New Roman" w:hAnsi="Times New Roman" w:cs="Times New Roman"/>
          <w:b/>
          <w:sz w:val="24"/>
          <w:szCs w:val="24"/>
        </w:rPr>
      </w:pPr>
    </w:p>
    <w:p w:rsidR="006D234D" w:rsidRDefault="006D234D" w:rsidP="006D234D">
      <w:pPr>
        <w:pStyle w:val="ListParagraph"/>
        <w:jc w:val="center"/>
        <w:rPr>
          <w:rFonts w:ascii="Times New Roman" w:hAnsi="Times New Roman" w:cs="Times New Roman"/>
          <w:b/>
          <w:sz w:val="24"/>
          <w:szCs w:val="24"/>
        </w:rPr>
      </w:pPr>
      <w:r>
        <w:rPr>
          <w:rFonts w:ascii="Times New Roman" w:hAnsi="Times New Roman" w:cs="Times New Roman"/>
          <w:b/>
          <w:sz w:val="24"/>
          <w:szCs w:val="24"/>
        </w:rPr>
        <w:t>Appendix – III</w:t>
      </w:r>
    </w:p>
    <w:p w:rsidR="006D234D" w:rsidRPr="000C4512" w:rsidRDefault="006D234D" w:rsidP="006D234D">
      <w:pPr>
        <w:pStyle w:val="ListParagraph"/>
        <w:ind w:hanging="720"/>
        <w:rPr>
          <w:rFonts w:ascii="Times New Roman" w:hAnsi="Times New Roman" w:cs="Times New Roman"/>
          <w:b/>
          <w:sz w:val="24"/>
          <w:szCs w:val="24"/>
        </w:rPr>
      </w:pPr>
      <w:r w:rsidRPr="000C4512">
        <w:rPr>
          <w:rFonts w:ascii="Times New Roman" w:hAnsi="Times New Roman" w:cs="Times New Roman"/>
          <w:b/>
          <w:sz w:val="24"/>
          <w:szCs w:val="24"/>
        </w:rPr>
        <w:t>13</w:t>
      </w:r>
      <w:r w:rsidRPr="000C4512">
        <w:rPr>
          <w:rFonts w:ascii="Times New Roman" w:hAnsi="Times New Roman" w:cs="Times New Roman"/>
          <w:b/>
          <w:sz w:val="24"/>
          <w:szCs w:val="24"/>
          <w:vertAlign w:val="superscript"/>
        </w:rPr>
        <w:t>th</w:t>
      </w:r>
      <w:r w:rsidRPr="000C4512">
        <w:rPr>
          <w:rFonts w:ascii="Times New Roman" w:hAnsi="Times New Roman" w:cs="Times New Roman"/>
          <w:b/>
          <w:sz w:val="24"/>
          <w:szCs w:val="24"/>
        </w:rPr>
        <w:t xml:space="preserve"> Finance Commission Grants</w:t>
      </w:r>
    </w:p>
    <w:tbl>
      <w:tblPr>
        <w:tblStyle w:val="TableGrid"/>
        <w:tblW w:w="9747" w:type="dxa"/>
        <w:tblLook w:val="04A0"/>
      </w:tblPr>
      <w:tblGrid>
        <w:gridCol w:w="1676"/>
        <w:gridCol w:w="1444"/>
        <w:gridCol w:w="1143"/>
        <w:gridCol w:w="1515"/>
        <w:gridCol w:w="1418"/>
        <w:gridCol w:w="2551"/>
      </w:tblGrid>
      <w:tr w:rsidR="006D234D" w:rsidRPr="009C147E" w:rsidTr="009C147E">
        <w:tc>
          <w:tcPr>
            <w:tcW w:w="1676" w:type="dxa"/>
          </w:tcPr>
          <w:p w:rsidR="006D234D" w:rsidRPr="009C147E" w:rsidRDefault="006D234D" w:rsidP="00F01AE6">
            <w:pPr>
              <w:pStyle w:val="00ParaText"/>
            </w:pPr>
            <w:r w:rsidRPr="009C147E">
              <w:t>PRI/ULB</w:t>
            </w:r>
          </w:p>
        </w:tc>
        <w:tc>
          <w:tcPr>
            <w:tcW w:w="1444" w:type="dxa"/>
          </w:tcPr>
          <w:p w:rsidR="006D234D" w:rsidRDefault="006D234D" w:rsidP="00F01AE6">
            <w:pPr>
              <w:pStyle w:val="00ParaText"/>
            </w:pPr>
            <w:r w:rsidRPr="009C147E">
              <w:t>Amount available including Opening Balance</w:t>
            </w:r>
          </w:p>
          <w:p w:rsidR="00F01AE6" w:rsidRPr="009C147E" w:rsidRDefault="00F01AE6" w:rsidP="00F01AE6">
            <w:pPr>
              <w:pStyle w:val="00ParaText"/>
              <w:jc w:val="center"/>
            </w:pPr>
            <w:r>
              <w:t>₹</w:t>
            </w:r>
          </w:p>
        </w:tc>
        <w:tc>
          <w:tcPr>
            <w:tcW w:w="1143" w:type="dxa"/>
          </w:tcPr>
          <w:p w:rsidR="006D234D" w:rsidRDefault="006D234D" w:rsidP="00F01AE6">
            <w:pPr>
              <w:pStyle w:val="00ParaText"/>
            </w:pPr>
            <w:r w:rsidRPr="009C147E">
              <w:t>Amount incurred</w:t>
            </w:r>
          </w:p>
          <w:p w:rsidR="00F01AE6" w:rsidRPr="009C147E" w:rsidRDefault="00F01AE6" w:rsidP="00F01AE6">
            <w:pPr>
              <w:pStyle w:val="00ParaText"/>
              <w:jc w:val="center"/>
            </w:pPr>
            <w:r>
              <w:t>₹</w:t>
            </w:r>
          </w:p>
        </w:tc>
        <w:tc>
          <w:tcPr>
            <w:tcW w:w="1515" w:type="dxa"/>
          </w:tcPr>
          <w:p w:rsidR="006D234D" w:rsidRPr="009C147E" w:rsidRDefault="006D234D" w:rsidP="00F01AE6">
            <w:pPr>
              <w:pStyle w:val="00ParaText"/>
              <w:jc w:val="center"/>
            </w:pPr>
            <w:r w:rsidRPr="009C147E">
              <w:t xml:space="preserve">Utilisation certificate pending for an amount of </w:t>
            </w:r>
            <w:r w:rsidR="00F01AE6">
              <w:t>₹</w:t>
            </w:r>
          </w:p>
        </w:tc>
        <w:tc>
          <w:tcPr>
            <w:tcW w:w="1418" w:type="dxa"/>
          </w:tcPr>
          <w:p w:rsidR="006D234D" w:rsidRDefault="006D234D" w:rsidP="00F01AE6">
            <w:pPr>
              <w:pStyle w:val="00ParaText"/>
            </w:pPr>
            <w:r w:rsidRPr="009C147E">
              <w:t>Balance left in PD account</w:t>
            </w:r>
          </w:p>
          <w:p w:rsidR="00F01AE6" w:rsidRPr="009C147E" w:rsidRDefault="00F01AE6" w:rsidP="00F01AE6">
            <w:pPr>
              <w:pStyle w:val="00ParaText"/>
              <w:jc w:val="center"/>
            </w:pPr>
            <w:r>
              <w:t>₹</w:t>
            </w:r>
          </w:p>
        </w:tc>
        <w:tc>
          <w:tcPr>
            <w:tcW w:w="2551" w:type="dxa"/>
          </w:tcPr>
          <w:p w:rsidR="006D234D" w:rsidRPr="009C147E" w:rsidRDefault="006D234D" w:rsidP="00F01AE6">
            <w:pPr>
              <w:pStyle w:val="00ParaText"/>
            </w:pPr>
            <w:r w:rsidRPr="009C147E">
              <w:t>Remarks</w:t>
            </w:r>
          </w:p>
        </w:tc>
      </w:tr>
      <w:tr w:rsidR="006D234D" w:rsidRPr="009C147E" w:rsidTr="009C147E">
        <w:trPr>
          <w:trHeight w:val="853"/>
        </w:trPr>
        <w:tc>
          <w:tcPr>
            <w:tcW w:w="1676" w:type="dxa"/>
          </w:tcPr>
          <w:p w:rsidR="006D234D" w:rsidRPr="009C147E" w:rsidRDefault="006D234D" w:rsidP="00D665C7">
            <w:pPr>
              <w:rPr>
                <w:sz w:val="22"/>
                <w:szCs w:val="22"/>
              </w:rPr>
            </w:pPr>
            <w:r w:rsidRPr="009C147E">
              <w:rPr>
                <w:sz w:val="22"/>
                <w:szCs w:val="22"/>
              </w:rPr>
              <w:t>MPDO, Balkonda</w:t>
            </w:r>
          </w:p>
        </w:tc>
        <w:tc>
          <w:tcPr>
            <w:tcW w:w="1444" w:type="dxa"/>
          </w:tcPr>
          <w:p w:rsidR="006D234D" w:rsidRPr="009C147E" w:rsidRDefault="006D234D" w:rsidP="00D665C7">
            <w:pPr>
              <w:rPr>
                <w:sz w:val="22"/>
                <w:szCs w:val="22"/>
              </w:rPr>
            </w:pPr>
            <w:r w:rsidRPr="009C147E">
              <w:rPr>
                <w:sz w:val="22"/>
                <w:szCs w:val="22"/>
              </w:rPr>
              <w:t xml:space="preserve">17,87,502 </w:t>
            </w:r>
            <w:r w:rsidRPr="009C147E">
              <w:rPr>
                <w:sz w:val="22"/>
                <w:szCs w:val="22"/>
              </w:rPr>
              <w:br/>
            </w:r>
          </w:p>
        </w:tc>
        <w:tc>
          <w:tcPr>
            <w:tcW w:w="1143" w:type="dxa"/>
          </w:tcPr>
          <w:p w:rsidR="006D234D" w:rsidRPr="009C147E" w:rsidRDefault="006D234D" w:rsidP="00D665C7">
            <w:pPr>
              <w:rPr>
                <w:sz w:val="22"/>
                <w:szCs w:val="22"/>
              </w:rPr>
            </w:pPr>
            <w:r w:rsidRPr="009C147E">
              <w:rPr>
                <w:sz w:val="22"/>
                <w:szCs w:val="22"/>
              </w:rPr>
              <w:t>17,87,502</w:t>
            </w:r>
          </w:p>
        </w:tc>
        <w:tc>
          <w:tcPr>
            <w:tcW w:w="1515" w:type="dxa"/>
          </w:tcPr>
          <w:p w:rsidR="006D234D" w:rsidRPr="009C147E" w:rsidRDefault="006D234D" w:rsidP="00D665C7">
            <w:pPr>
              <w:rPr>
                <w:sz w:val="22"/>
                <w:szCs w:val="22"/>
              </w:rPr>
            </w:pPr>
            <w:r w:rsidRPr="009C147E">
              <w:rPr>
                <w:sz w:val="22"/>
                <w:szCs w:val="22"/>
              </w:rPr>
              <w:t>17,87,502</w:t>
            </w:r>
          </w:p>
        </w:tc>
        <w:tc>
          <w:tcPr>
            <w:tcW w:w="3969" w:type="dxa"/>
            <w:gridSpan w:val="2"/>
          </w:tcPr>
          <w:p w:rsidR="006D234D" w:rsidRPr="009C147E" w:rsidRDefault="006D234D" w:rsidP="009C147E">
            <w:pPr>
              <w:spacing w:line="240" w:lineRule="auto"/>
              <w:rPr>
                <w:sz w:val="22"/>
                <w:szCs w:val="22"/>
              </w:rPr>
            </w:pPr>
            <w:r w:rsidRPr="009C147E">
              <w:rPr>
                <w:sz w:val="22"/>
                <w:szCs w:val="22"/>
              </w:rPr>
              <w:t>No Treasury pass book is being maintained. Hence details could not be checked.</w:t>
            </w:r>
          </w:p>
        </w:tc>
      </w:tr>
      <w:tr w:rsidR="006D234D" w:rsidRPr="009C147E" w:rsidTr="009C147E">
        <w:tc>
          <w:tcPr>
            <w:tcW w:w="1676" w:type="dxa"/>
          </w:tcPr>
          <w:p w:rsidR="006D234D" w:rsidRPr="009C147E" w:rsidRDefault="006D234D" w:rsidP="00D665C7">
            <w:pPr>
              <w:rPr>
                <w:sz w:val="22"/>
                <w:szCs w:val="22"/>
              </w:rPr>
            </w:pPr>
            <w:r w:rsidRPr="009C147E">
              <w:rPr>
                <w:sz w:val="22"/>
                <w:szCs w:val="22"/>
              </w:rPr>
              <w:t>MPDO, Bodhan</w:t>
            </w:r>
          </w:p>
        </w:tc>
        <w:tc>
          <w:tcPr>
            <w:tcW w:w="1444" w:type="dxa"/>
          </w:tcPr>
          <w:p w:rsidR="006D234D" w:rsidRPr="009C147E" w:rsidRDefault="006D234D" w:rsidP="00D665C7">
            <w:pPr>
              <w:rPr>
                <w:sz w:val="22"/>
                <w:szCs w:val="22"/>
              </w:rPr>
            </w:pPr>
            <w:r w:rsidRPr="009C147E">
              <w:rPr>
                <w:sz w:val="22"/>
                <w:szCs w:val="22"/>
              </w:rPr>
              <w:t>37,50,423</w:t>
            </w:r>
          </w:p>
        </w:tc>
        <w:tc>
          <w:tcPr>
            <w:tcW w:w="1143" w:type="dxa"/>
          </w:tcPr>
          <w:p w:rsidR="006D234D" w:rsidRPr="009C147E" w:rsidRDefault="006D234D" w:rsidP="00D665C7">
            <w:pPr>
              <w:rPr>
                <w:sz w:val="22"/>
                <w:szCs w:val="22"/>
              </w:rPr>
            </w:pPr>
            <w:r w:rsidRPr="009C147E">
              <w:rPr>
                <w:sz w:val="22"/>
                <w:szCs w:val="22"/>
              </w:rPr>
              <w:t>37,66,921</w:t>
            </w:r>
          </w:p>
        </w:tc>
        <w:tc>
          <w:tcPr>
            <w:tcW w:w="1515" w:type="dxa"/>
          </w:tcPr>
          <w:p w:rsidR="006D234D" w:rsidRPr="009C147E" w:rsidRDefault="006D234D" w:rsidP="00D665C7">
            <w:pPr>
              <w:rPr>
                <w:sz w:val="22"/>
                <w:szCs w:val="22"/>
              </w:rPr>
            </w:pPr>
            <w:r w:rsidRPr="009C147E">
              <w:rPr>
                <w:sz w:val="22"/>
                <w:szCs w:val="22"/>
              </w:rPr>
              <w:t>37,66,921</w:t>
            </w:r>
          </w:p>
        </w:tc>
        <w:tc>
          <w:tcPr>
            <w:tcW w:w="3969" w:type="dxa"/>
            <w:gridSpan w:val="2"/>
          </w:tcPr>
          <w:p w:rsidR="006D234D" w:rsidRPr="009C147E" w:rsidRDefault="006D234D" w:rsidP="00D665C7">
            <w:pPr>
              <w:rPr>
                <w:sz w:val="22"/>
                <w:szCs w:val="22"/>
              </w:rPr>
            </w:pPr>
            <w:r w:rsidRPr="009C147E">
              <w:rPr>
                <w:sz w:val="22"/>
                <w:szCs w:val="22"/>
              </w:rPr>
              <w:t>Nil</w:t>
            </w:r>
          </w:p>
          <w:p w:rsidR="006D234D" w:rsidRPr="009C147E" w:rsidRDefault="006D234D" w:rsidP="009C147E">
            <w:pPr>
              <w:spacing w:line="240" w:lineRule="auto"/>
              <w:rPr>
                <w:sz w:val="22"/>
                <w:szCs w:val="22"/>
              </w:rPr>
            </w:pPr>
            <w:r w:rsidRPr="009C147E">
              <w:rPr>
                <w:sz w:val="22"/>
                <w:szCs w:val="22"/>
              </w:rPr>
              <w:t>Excess amount of Rs.16,498 incurred.</w:t>
            </w:r>
          </w:p>
        </w:tc>
      </w:tr>
      <w:tr w:rsidR="006D234D" w:rsidRPr="009C147E" w:rsidTr="009C147E">
        <w:tc>
          <w:tcPr>
            <w:tcW w:w="1676" w:type="dxa"/>
          </w:tcPr>
          <w:p w:rsidR="006D234D" w:rsidRPr="009C147E" w:rsidRDefault="006D234D" w:rsidP="00D665C7">
            <w:pPr>
              <w:rPr>
                <w:sz w:val="22"/>
                <w:szCs w:val="22"/>
              </w:rPr>
            </w:pPr>
            <w:r w:rsidRPr="009C147E">
              <w:rPr>
                <w:sz w:val="22"/>
                <w:szCs w:val="22"/>
              </w:rPr>
              <w:t>MPDO, Chegunta</w:t>
            </w:r>
          </w:p>
        </w:tc>
        <w:tc>
          <w:tcPr>
            <w:tcW w:w="1444" w:type="dxa"/>
          </w:tcPr>
          <w:p w:rsidR="006D234D" w:rsidRPr="009C147E" w:rsidRDefault="006D234D" w:rsidP="00D665C7">
            <w:pPr>
              <w:rPr>
                <w:sz w:val="22"/>
                <w:szCs w:val="22"/>
              </w:rPr>
            </w:pPr>
            <w:r w:rsidRPr="009C147E">
              <w:rPr>
                <w:sz w:val="22"/>
                <w:szCs w:val="22"/>
              </w:rPr>
              <w:t xml:space="preserve">38,82,556 </w:t>
            </w:r>
          </w:p>
        </w:tc>
        <w:tc>
          <w:tcPr>
            <w:tcW w:w="1143" w:type="dxa"/>
          </w:tcPr>
          <w:p w:rsidR="006D234D" w:rsidRPr="009C147E" w:rsidRDefault="006D234D" w:rsidP="00D665C7">
            <w:pPr>
              <w:rPr>
                <w:sz w:val="22"/>
                <w:szCs w:val="22"/>
              </w:rPr>
            </w:pPr>
            <w:r w:rsidRPr="009C147E">
              <w:rPr>
                <w:sz w:val="22"/>
                <w:szCs w:val="22"/>
              </w:rPr>
              <w:t>38,82,556</w:t>
            </w:r>
          </w:p>
        </w:tc>
        <w:tc>
          <w:tcPr>
            <w:tcW w:w="1515" w:type="dxa"/>
          </w:tcPr>
          <w:p w:rsidR="006D234D" w:rsidRPr="009C147E" w:rsidRDefault="006D234D" w:rsidP="00D665C7">
            <w:pPr>
              <w:rPr>
                <w:sz w:val="22"/>
                <w:szCs w:val="22"/>
              </w:rPr>
            </w:pPr>
            <w:r w:rsidRPr="009C147E">
              <w:rPr>
                <w:sz w:val="22"/>
                <w:szCs w:val="22"/>
              </w:rPr>
              <w:t>38,82,556</w:t>
            </w:r>
          </w:p>
        </w:tc>
        <w:tc>
          <w:tcPr>
            <w:tcW w:w="1418" w:type="dxa"/>
          </w:tcPr>
          <w:p w:rsidR="006D234D" w:rsidRPr="009C147E" w:rsidRDefault="006D234D" w:rsidP="00D665C7">
            <w:pPr>
              <w:rPr>
                <w:sz w:val="22"/>
                <w:szCs w:val="22"/>
              </w:rPr>
            </w:pPr>
            <w:r w:rsidRPr="009C147E">
              <w:rPr>
                <w:sz w:val="22"/>
                <w:szCs w:val="22"/>
              </w:rPr>
              <w:t>176127</w:t>
            </w:r>
          </w:p>
        </w:tc>
        <w:tc>
          <w:tcPr>
            <w:tcW w:w="2551" w:type="dxa"/>
          </w:tcPr>
          <w:p w:rsidR="006D234D" w:rsidRPr="009C147E" w:rsidRDefault="006D234D" w:rsidP="00D665C7">
            <w:pPr>
              <w:rPr>
                <w:sz w:val="22"/>
                <w:szCs w:val="22"/>
              </w:rPr>
            </w:pPr>
          </w:p>
        </w:tc>
      </w:tr>
      <w:tr w:rsidR="006D234D" w:rsidRPr="009C147E" w:rsidTr="009C147E">
        <w:tc>
          <w:tcPr>
            <w:tcW w:w="1676" w:type="dxa"/>
          </w:tcPr>
          <w:p w:rsidR="006D234D" w:rsidRPr="009C147E" w:rsidRDefault="006D234D" w:rsidP="00D665C7">
            <w:pPr>
              <w:rPr>
                <w:sz w:val="22"/>
                <w:szCs w:val="22"/>
              </w:rPr>
            </w:pPr>
            <w:r w:rsidRPr="009C147E">
              <w:rPr>
                <w:sz w:val="22"/>
                <w:szCs w:val="22"/>
              </w:rPr>
              <w:t>MPDO, Kanagal</w:t>
            </w:r>
          </w:p>
        </w:tc>
        <w:tc>
          <w:tcPr>
            <w:tcW w:w="1444" w:type="dxa"/>
          </w:tcPr>
          <w:p w:rsidR="006D234D" w:rsidRPr="009C147E" w:rsidRDefault="006D234D" w:rsidP="00D665C7">
            <w:pPr>
              <w:rPr>
                <w:sz w:val="22"/>
                <w:szCs w:val="22"/>
              </w:rPr>
            </w:pPr>
            <w:r w:rsidRPr="009C147E">
              <w:rPr>
                <w:sz w:val="22"/>
                <w:szCs w:val="22"/>
              </w:rPr>
              <w:t>32,17,596</w:t>
            </w:r>
          </w:p>
        </w:tc>
        <w:tc>
          <w:tcPr>
            <w:tcW w:w="1143" w:type="dxa"/>
          </w:tcPr>
          <w:p w:rsidR="006D234D" w:rsidRPr="009C147E" w:rsidRDefault="006D234D" w:rsidP="00D665C7">
            <w:pPr>
              <w:rPr>
                <w:sz w:val="22"/>
                <w:szCs w:val="22"/>
              </w:rPr>
            </w:pPr>
            <w:r w:rsidRPr="009C147E">
              <w:rPr>
                <w:sz w:val="22"/>
                <w:szCs w:val="22"/>
              </w:rPr>
              <w:t>31,29,603</w:t>
            </w:r>
          </w:p>
        </w:tc>
        <w:tc>
          <w:tcPr>
            <w:tcW w:w="1515" w:type="dxa"/>
          </w:tcPr>
          <w:p w:rsidR="006D234D" w:rsidRPr="009C147E" w:rsidRDefault="006D234D" w:rsidP="00D665C7">
            <w:pPr>
              <w:rPr>
                <w:sz w:val="22"/>
                <w:szCs w:val="22"/>
              </w:rPr>
            </w:pPr>
            <w:r w:rsidRPr="009C147E">
              <w:rPr>
                <w:sz w:val="22"/>
                <w:szCs w:val="22"/>
              </w:rPr>
              <w:t>27,69,000</w:t>
            </w:r>
          </w:p>
        </w:tc>
        <w:tc>
          <w:tcPr>
            <w:tcW w:w="1418" w:type="dxa"/>
          </w:tcPr>
          <w:p w:rsidR="006D234D" w:rsidRPr="009C147E" w:rsidRDefault="006D234D" w:rsidP="00D665C7">
            <w:pPr>
              <w:rPr>
                <w:sz w:val="22"/>
                <w:szCs w:val="22"/>
              </w:rPr>
            </w:pPr>
            <w:r w:rsidRPr="009C147E">
              <w:rPr>
                <w:sz w:val="22"/>
                <w:szCs w:val="22"/>
              </w:rPr>
              <w:t>87,993</w:t>
            </w:r>
          </w:p>
        </w:tc>
        <w:tc>
          <w:tcPr>
            <w:tcW w:w="2551" w:type="dxa"/>
          </w:tcPr>
          <w:p w:rsidR="006D234D" w:rsidRPr="009C147E" w:rsidRDefault="006D234D" w:rsidP="00D665C7">
            <w:pPr>
              <w:rPr>
                <w:sz w:val="22"/>
                <w:szCs w:val="22"/>
              </w:rPr>
            </w:pPr>
          </w:p>
        </w:tc>
      </w:tr>
      <w:tr w:rsidR="006D234D" w:rsidRPr="009C147E" w:rsidTr="009C147E">
        <w:tc>
          <w:tcPr>
            <w:tcW w:w="1676" w:type="dxa"/>
          </w:tcPr>
          <w:p w:rsidR="006D234D" w:rsidRPr="009C147E" w:rsidRDefault="006D234D" w:rsidP="00D665C7">
            <w:pPr>
              <w:rPr>
                <w:sz w:val="22"/>
                <w:szCs w:val="22"/>
              </w:rPr>
            </w:pPr>
            <w:r w:rsidRPr="009C147E">
              <w:rPr>
                <w:sz w:val="22"/>
                <w:szCs w:val="22"/>
              </w:rPr>
              <w:t>MPDO, Kattangur</w:t>
            </w:r>
          </w:p>
        </w:tc>
        <w:tc>
          <w:tcPr>
            <w:tcW w:w="1444" w:type="dxa"/>
          </w:tcPr>
          <w:p w:rsidR="006D234D" w:rsidRPr="009C147E" w:rsidRDefault="006D234D" w:rsidP="00D665C7">
            <w:pPr>
              <w:rPr>
                <w:sz w:val="22"/>
                <w:szCs w:val="22"/>
              </w:rPr>
            </w:pPr>
            <w:r w:rsidRPr="009C147E">
              <w:rPr>
                <w:sz w:val="22"/>
                <w:szCs w:val="22"/>
              </w:rPr>
              <w:t>27,25,631</w:t>
            </w:r>
          </w:p>
        </w:tc>
        <w:tc>
          <w:tcPr>
            <w:tcW w:w="1143" w:type="dxa"/>
          </w:tcPr>
          <w:p w:rsidR="006D234D" w:rsidRPr="009C147E" w:rsidRDefault="006D234D" w:rsidP="00D665C7">
            <w:pPr>
              <w:rPr>
                <w:sz w:val="22"/>
                <w:szCs w:val="22"/>
              </w:rPr>
            </w:pPr>
            <w:r w:rsidRPr="009C147E">
              <w:rPr>
                <w:sz w:val="22"/>
                <w:szCs w:val="22"/>
              </w:rPr>
              <w:t>27,19,290</w:t>
            </w:r>
          </w:p>
        </w:tc>
        <w:tc>
          <w:tcPr>
            <w:tcW w:w="1515" w:type="dxa"/>
          </w:tcPr>
          <w:p w:rsidR="006D234D" w:rsidRPr="009C147E" w:rsidRDefault="006D234D" w:rsidP="00D665C7">
            <w:pPr>
              <w:rPr>
                <w:sz w:val="22"/>
                <w:szCs w:val="22"/>
              </w:rPr>
            </w:pPr>
            <w:r w:rsidRPr="009C147E">
              <w:rPr>
                <w:sz w:val="22"/>
                <w:szCs w:val="22"/>
              </w:rPr>
              <w:t>22,49,536</w:t>
            </w:r>
          </w:p>
        </w:tc>
        <w:tc>
          <w:tcPr>
            <w:tcW w:w="3969" w:type="dxa"/>
            <w:gridSpan w:val="2"/>
          </w:tcPr>
          <w:p w:rsidR="006D234D" w:rsidRPr="009C147E" w:rsidRDefault="006D234D" w:rsidP="009C147E">
            <w:pPr>
              <w:spacing w:line="240" w:lineRule="auto"/>
              <w:rPr>
                <w:sz w:val="22"/>
                <w:szCs w:val="22"/>
              </w:rPr>
            </w:pPr>
            <w:r w:rsidRPr="009C147E">
              <w:rPr>
                <w:sz w:val="22"/>
                <w:szCs w:val="22"/>
              </w:rPr>
              <w:t>6,341</w:t>
            </w:r>
          </w:p>
          <w:p w:rsidR="006D234D" w:rsidRPr="009C147E" w:rsidRDefault="006D234D" w:rsidP="009C147E">
            <w:pPr>
              <w:spacing w:line="240" w:lineRule="auto"/>
              <w:rPr>
                <w:sz w:val="22"/>
                <w:szCs w:val="22"/>
              </w:rPr>
            </w:pPr>
            <w:r w:rsidRPr="009C147E">
              <w:rPr>
                <w:sz w:val="22"/>
                <w:szCs w:val="22"/>
              </w:rPr>
              <w:t>Action plans are not prepared for incurring the expenditure.</w:t>
            </w:r>
          </w:p>
        </w:tc>
      </w:tr>
      <w:tr w:rsidR="006D234D" w:rsidRPr="009C147E" w:rsidTr="009C147E">
        <w:tc>
          <w:tcPr>
            <w:tcW w:w="1676" w:type="dxa"/>
          </w:tcPr>
          <w:p w:rsidR="006D234D" w:rsidRPr="009C147E" w:rsidRDefault="006D234D" w:rsidP="00D665C7">
            <w:pPr>
              <w:rPr>
                <w:sz w:val="22"/>
                <w:szCs w:val="22"/>
              </w:rPr>
            </w:pPr>
            <w:r w:rsidRPr="009C147E">
              <w:rPr>
                <w:sz w:val="22"/>
                <w:szCs w:val="22"/>
              </w:rPr>
              <w:t>MPDO, Narketpally</w:t>
            </w:r>
          </w:p>
        </w:tc>
        <w:tc>
          <w:tcPr>
            <w:tcW w:w="1444" w:type="dxa"/>
          </w:tcPr>
          <w:p w:rsidR="006D234D" w:rsidRPr="009C147E" w:rsidRDefault="006D234D" w:rsidP="00D665C7">
            <w:pPr>
              <w:rPr>
                <w:sz w:val="22"/>
                <w:szCs w:val="22"/>
              </w:rPr>
            </w:pPr>
            <w:r w:rsidRPr="009C147E">
              <w:rPr>
                <w:sz w:val="22"/>
                <w:szCs w:val="22"/>
              </w:rPr>
              <w:t>33,83,088</w:t>
            </w:r>
          </w:p>
        </w:tc>
        <w:tc>
          <w:tcPr>
            <w:tcW w:w="1143" w:type="dxa"/>
          </w:tcPr>
          <w:p w:rsidR="006D234D" w:rsidRPr="009C147E" w:rsidRDefault="006D234D" w:rsidP="00D665C7">
            <w:pPr>
              <w:rPr>
                <w:sz w:val="22"/>
                <w:szCs w:val="22"/>
              </w:rPr>
            </w:pPr>
            <w:r w:rsidRPr="009C147E">
              <w:rPr>
                <w:sz w:val="22"/>
                <w:szCs w:val="22"/>
              </w:rPr>
              <w:t>33,36,759</w:t>
            </w:r>
          </w:p>
        </w:tc>
        <w:tc>
          <w:tcPr>
            <w:tcW w:w="1515" w:type="dxa"/>
          </w:tcPr>
          <w:p w:rsidR="006D234D" w:rsidRPr="009C147E" w:rsidRDefault="006D234D" w:rsidP="00D665C7">
            <w:pPr>
              <w:rPr>
                <w:sz w:val="22"/>
                <w:szCs w:val="22"/>
              </w:rPr>
            </w:pPr>
            <w:r w:rsidRPr="009C147E">
              <w:rPr>
                <w:sz w:val="22"/>
                <w:szCs w:val="22"/>
              </w:rPr>
              <w:t>24,43,255</w:t>
            </w:r>
          </w:p>
        </w:tc>
        <w:tc>
          <w:tcPr>
            <w:tcW w:w="3969" w:type="dxa"/>
            <w:gridSpan w:val="2"/>
          </w:tcPr>
          <w:p w:rsidR="006D234D" w:rsidRPr="009C147E" w:rsidRDefault="006D234D" w:rsidP="00D665C7">
            <w:pPr>
              <w:rPr>
                <w:sz w:val="22"/>
                <w:szCs w:val="22"/>
              </w:rPr>
            </w:pPr>
            <w:r w:rsidRPr="009C147E">
              <w:rPr>
                <w:sz w:val="22"/>
                <w:szCs w:val="22"/>
              </w:rPr>
              <w:t>46,329</w:t>
            </w:r>
          </w:p>
          <w:p w:rsidR="006D234D" w:rsidRPr="009C147E" w:rsidRDefault="006D234D" w:rsidP="009C147E">
            <w:pPr>
              <w:spacing w:line="240" w:lineRule="auto"/>
              <w:rPr>
                <w:sz w:val="22"/>
                <w:szCs w:val="22"/>
              </w:rPr>
            </w:pPr>
            <w:r w:rsidRPr="009C147E">
              <w:rPr>
                <w:sz w:val="22"/>
                <w:szCs w:val="22"/>
              </w:rPr>
              <w:t>Action plans are not prepared for incurring the expenditure.</w:t>
            </w:r>
          </w:p>
        </w:tc>
      </w:tr>
      <w:tr w:rsidR="006D234D" w:rsidRPr="009C147E" w:rsidTr="009C147E">
        <w:tc>
          <w:tcPr>
            <w:tcW w:w="1676" w:type="dxa"/>
          </w:tcPr>
          <w:p w:rsidR="006D234D" w:rsidRPr="009C147E" w:rsidRDefault="006D234D" w:rsidP="009C147E">
            <w:pPr>
              <w:spacing w:line="240" w:lineRule="auto"/>
              <w:rPr>
                <w:sz w:val="22"/>
                <w:szCs w:val="22"/>
              </w:rPr>
            </w:pPr>
            <w:r w:rsidRPr="009C147E">
              <w:rPr>
                <w:sz w:val="22"/>
                <w:szCs w:val="22"/>
              </w:rPr>
              <w:t>MPDO, Nizamabad</w:t>
            </w:r>
          </w:p>
        </w:tc>
        <w:tc>
          <w:tcPr>
            <w:tcW w:w="1444" w:type="dxa"/>
          </w:tcPr>
          <w:p w:rsidR="006D234D" w:rsidRPr="009C147E" w:rsidRDefault="006D234D" w:rsidP="00D665C7">
            <w:pPr>
              <w:rPr>
                <w:sz w:val="22"/>
                <w:szCs w:val="22"/>
              </w:rPr>
            </w:pPr>
            <w:r w:rsidRPr="009C147E">
              <w:rPr>
                <w:sz w:val="22"/>
                <w:szCs w:val="22"/>
              </w:rPr>
              <w:t>56,79,936</w:t>
            </w:r>
          </w:p>
        </w:tc>
        <w:tc>
          <w:tcPr>
            <w:tcW w:w="1143" w:type="dxa"/>
          </w:tcPr>
          <w:p w:rsidR="006D234D" w:rsidRPr="009C147E" w:rsidRDefault="006D234D" w:rsidP="00D665C7">
            <w:pPr>
              <w:rPr>
                <w:sz w:val="22"/>
                <w:szCs w:val="22"/>
              </w:rPr>
            </w:pPr>
            <w:r w:rsidRPr="009C147E">
              <w:rPr>
                <w:sz w:val="22"/>
                <w:szCs w:val="22"/>
              </w:rPr>
              <w:t>54,69,185</w:t>
            </w:r>
          </w:p>
        </w:tc>
        <w:tc>
          <w:tcPr>
            <w:tcW w:w="1515" w:type="dxa"/>
          </w:tcPr>
          <w:p w:rsidR="006D234D" w:rsidRPr="009C147E" w:rsidRDefault="006D234D" w:rsidP="00D665C7">
            <w:pPr>
              <w:rPr>
                <w:sz w:val="22"/>
                <w:szCs w:val="22"/>
              </w:rPr>
            </w:pPr>
            <w:r w:rsidRPr="009C147E">
              <w:rPr>
                <w:sz w:val="22"/>
                <w:szCs w:val="22"/>
              </w:rPr>
              <w:t>54,69,185</w:t>
            </w:r>
          </w:p>
        </w:tc>
        <w:tc>
          <w:tcPr>
            <w:tcW w:w="1418" w:type="dxa"/>
          </w:tcPr>
          <w:p w:rsidR="006D234D" w:rsidRPr="009C147E" w:rsidRDefault="006D234D" w:rsidP="00D665C7">
            <w:pPr>
              <w:rPr>
                <w:sz w:val="22"/>
                <w:szCs w:val="22"/>
              </w:rPr>
            </w:pPr>
            <w:r w:rsidRPr="009C147E">
              <w:rPr>
                <w:sz w:val="22"/>
                <w:szCs w:val="22"/>
              </w:rPr>
              <w:t>2,10,751</w:t>
            </w:r>
          </w:p>
        </w:tc>
        <w:tc>
          <w:tcPr>
            <w:tcW w:w="2551" w:type="dxa"/>
          </w:tcPr>
          <w:p w:rsidR="006D234D" w:rsidRPr="009C147E" w:rsidRDefault="006D234D" w:rsidP="00D665C7">
            <w:pPr>
              <w:rPr>
                <w:sz w:val="22"/>
                <w:szCs w:val="22"/>
              </w:rPr>
            </w:pPr>
          </w:p>
        </w:tc>
      </w:tr>
      <w:tr w:rsidR="006D234D" w:rsidRPr="009C147E" w:rsidTr="009C147E">
        <w:trPr>
          <w:trHeight w:val="1080"/>
        </w:trPr>
        <w:tc>
          <w:tcPr>
            <w:tcW w:w="1676" w:type="dxa"/>
          </w:tcPr>
          <w:p w:rsidR="006D234D" w:rsidRPr="009C147E" w:rsidRDefault="006D234D" w:rsidP="00D665C7">
            <w:pPr>
              <w:rPr>
                <w:sz w:val="22"/>
                <w:szCs w:val="22"/>
              </w:rPr>
            </w:pPr>
            <w:r w:rsidRPr="009C147E">
              <w:rPr>
                <w:sz w:val="22"/>
                <w:szCs w:val="22"/>
              </w:rPr>
              <w:t>MPDO, Shaligowraram</w:t>
            </w:r>
          </w:p>
        </w:tc>
        <w:tc>
          <w:tcPr>
            <w:tcW w:w="1444" w:type="dxa"/>
          </w:tcPr>
          <w:p w:rsidR="006D234D" w:rsidRPr="009C147E" w:rsidRDefault="006D234D" w:rsidP="00D665C7">
            <w:pPr>
              <w:rPr>
                <w:sz w:val="22"/>
                <w:szCs w:val="22"/>
              </w:rPr>
            </w:pPr>
            <w:r w:rsidRPr="009C147E">
              <w:rPr>
                <w:sz w:val="22"/>
                <w:szCs w:val="22"/>
              </w:rPr>
              <w:t>26,47,234</w:t>
            </w:r>
          </w:p>
        </w:tc>
        <w:tc>
          <w:tcPr>
            <w:tcW w:w="1143" w:type="dxa"/>
          </w:tcPr>
          <w:p w:rsidR="006D234D" w:rsidRPr="009C147E" w:rsidRDefault="006D234D" w:rsidP="00D665C7">
            <w:pPr>
              <w:rPr>
                <w:sz w:val="22"/>
                <w:szCs w:val="22"/>
              </w:rPr>
            </w:pPr>
            <w:r w:rsidRPr="009C147E">
              <w:rPr>
                <w:sz w:val="22"/>
                <w:szCs w:val="22"/>
              </w:rPr>
              <w:t>26,40,159</w:t>
            </w:r>
          </w:p>
        </w:tc>
        <w:tc>
          <w:tcPr>
            <w:tcW w:w="1515" w:type="dxa"/>
          </w:tcPr>
          <w:p w:rsidR="006D234D" w:rsidRPr="009C147E" w:rsidRDefault="006D234D" w:rsidP="00D665C7">
            <w:pPr>
              <w:rPr>
                <w:sz w:val="22"/>
                <w:szCs w:val="22"/>
              </w:rPr>
            </w:pPr>
            <w:r w:rsidRPr="009C147E">
              <w:rPr>
                <w:sz w:val="22"/>
                <w:szCs w:val="22"/>
              </w:rPr>
              <w:t>22,61,232</w:t>
            </w:r>
          </w:p>
        </w:tc>
        <w:tc>
          <w:tcPr>
            <w:tcW w:w="3969" w:type="dxa"/>
            <w:gridSpan w:val="2"/>
          </w:tcPr>
          <w:p w:rsidR="006D234D" w:rsidRPr="009C147E" w:rsidRDefault="006D234D" w:rsidP="00D665C7">
            <w:pPr>
              <w:rPr>
                <w:sz w:val="22"/>
                <w:szCs w:val="22"/>
              </w:rPr>
            </w:pPr>
            <w:r w:rsidRPr="009C147E">
              <w:rPr>
                <w:sz w:val="22"/>
                <w:szCs w:val="22"/>
              </w:rPr>
              <w:t>7,075</w:t>
            </w:r>
          </w:p>
          <w:p w:rsidR="006D234D" w:rsidRPr="009C147E" w:rsidRDefault="006D234D" w:rsidP="009C147E">
            <w:pPr>
              <w:spacing w:line="240" w:lineRule="auto"/>
              <w:rPr>
                <w:sz w:val="22"/>
                <w:szCs w:val="22"/>
              </w:rPr>
            </w:pPr>
            <w:r w:rsidRPr="009C147E">
              <w:rPr>
                <w:sz w:val="22"/>
                <w:szCs w:val="22"/>
              </w:rPr>
              <w:t>Action plans are not prepared for incurring the expenditure.</w:t>
            </w:r>
          </w:p>
        </w:tc>
      </w:tr>
      <w:tr w:rsidR="006D234D" w:rsidRPr="009C147E" w:rsidTr="009C147E">
        <w:trPr>
          <w:trHeight w:val="1495"/>
        </w:trPr>
        <w:tc>
          <w:tcPr>
            <w:tcW w:w="1676" w:type="dxa"/>
          </w:tcPr>
          <w:p w:rsidR="006D234D" w:rsidRPr="009C147E" w:rsidRDefault="006D234D" w:rsidP="00D665C7">
            <w:pPr>
              <w:rPr>
                <w:sz w:val="22"/>
                <w:szCs w:val="22"/>
              </w:rPr>
            </w:pPr>
            <w:r w:rsidRPr="009C147E">
              <w:rPr>
                <w:sz w:val="22"/>
                <w:szCs w:val="22"/>
              </w:rPr>
              <w:t>MPDO, Shankarampet</w:t>
            </w:r>
          </w:p>
        </w:tc>
        <w:tc>
          <w:tcPr>
            <w:tcW w:w="1444" w:type="dxa"/>
          </w:tcPr>
          <w:p w:rsidR="006D234D" w:rsidRPr="009C147E" w:rsidRDefault="006D234D" w:rsidP="00D665C7">
            <w:pPr>
              <w:rPr>
                <w:sz w:val="22"/>
                <w:szCs w:val="22"/>
              </w:rPr>
            </w:pPr>
            <w:r w:rsidRPr="009C147E">
              <w:rPr>
                <w:sz w:val="22"/>
                <w:szCs w:val="22"/>
              </w:rPr>
              <w:t>25,35,009</w:t>
            </w:r>
          </w:p>
        </w:tc>
        <w:tc>
          <w:tcPr>
            <w:tcW w:w="1143" w:type="dxa"/>
          </w:tcPr>
          <w:p w:rsidR="006D234D" w:rsidRPr="009C147E" w:rsidRDefault="006D234D" w:rsidP="00D665C7">
            <w:pPr>
              <w:rPr>
                <w:sz w:val="22"/>
                <w:szCs w:val="22"/>
              </w:rPr>
            </w:pPr>
            <w:r w:rsidRPr="009C147E">
              <w:rPr>
                <w:sz w:val="22"/>
                <w:szCs w:val="22"/>
              </w:rPr>
              <w:t>24,67,233</w:t>
            </w:r>
          </w:p>
        </w:tc>
        <w:tc>
          <w:tcPr>
            <w:tcW w:w="1515" w:type="dxa"/>
          </w:tcPr>
          <w:p w:rsidR="006D234D" w:rsidRPr="009C147E" w:rsidRDefault="006D234D" w:rsidP="00D665C7">
            <w:pPr>
              <w:rPr>
                <w:sz w:val="22"/>
                <w:szCs w:val="22"/>
              </w:rPr>
            </w:pPr>
            <w:r w:rsidRPr="009C147E">
              <w:rPr>
                <w:sz w:val="22"/>
                <w:szCs w:val="22"/>
              </w:rPr>
              <w:t>24,67,233</w:t>
            </w:r>
          </w:p>
        </w:tc>
        <w:tc>
          <w:tcPr>
            <w:tcW w:w="3969" w:type="dxa"/>
            <w:gridSpan w:val="2"/>
          </w:tcPr>
          <w:p w:rsidR="006D234D" w:rsidRPr="009C147E" w:rsidRDefault="006D234D" w:rsidP="00D665C7">
            <w:pPr>
              <w:rPr>
                <w:sz w:val="22"/>
                <w:szCs w:val="22"/>
              </w:rPr>
            </w:pPr>
            <w:r w:rsidRPr="009C147E">
              <w:rPr>
                <w:sz w:val="22"/>
                <w:szCs w:val="22"/>
              </w:rPr>
              <w:t>1,39,783</w:t>
            </w:r>
          </w:p>
          <w:p w:rsidR="006D234D" w:rsidRPr="009C147E" w:rsidRDefault="006D234D" w:rsidP="00D665C7">
            <w:pPr>
              <w:rPr>
                <w:sz w:val="22"/>
                <w:szCs w:val="22"/>
              </w:rPr>
            </w:pPr>
            <w:r w:rsidRPr="009C147E">
              <w:rPr>
                <w:sz w:val="22"/>
                <w:szCs w:val="22"/>
              </w:rPr>
              <w:t>PD account pass book and cash book entries were not updated after 04/2016 and 11/2018 respectively.</w:t>
            </w:r>
          </w:p>
        </w:tc>
      </w:tr>
      <w:tr w:rsidR="006D234D" w:rsidRPr="009C147E" w:rsidTr="009C147E">
        <w:tc>
          <w:tcPr>
            <w:tcW w:w="1676" w:type="dxa"/>
          </w:tcPr>
          <w:p w:rsidR="006D234D" w:rsidRPr="009C147E" w:rsidRDefault="006D234D" w:rsidP="00D665C7">
            <w:pPr>
              <w:rPr>
                <w:sz w:val="22"/>
                <w:szCs w:val="22"/>
              </w:rPr>
            </w:pPr>
            <w:r w:rsidRPr="009C147E">
              <w:rPr>
                <w:sz w:val="22"/>
                <w:szCs w:val="22"/>
              </w:rPr>
              <w:t>MPDO, Shivampet</w:t>
            </w:r>
          </w:p>
        </w:tc>
        <w:tc>
          <w:tcPr>
            <w:tcW w:w="1444" w:type="dxa"/>
          </w:tcPr>
          <w:p w:rsidR="006D234D" w:rsidRPr="009C147E" w:rsidRDefault="006D234D" w:rsidP="00D665C7">
            <w:pPr>
              <w:rPr>
                <w:sz w:val="22"/>
                <w:szCs w:val="22"/>
              </w:rPr>
            </w:pPr>
            <w:r w:rsidRPr="009C147E">
              <w:rPr>
                <w:sz w:val="22"/>
                <w:szCs w:val="22"/>
              </w:rPr>
              <w:t>25,31,738</w:t>
            </w:r>
          </w:p>
        </w:tc>
        <w:tc>
          <w:tcPr>
            <w:tcW w:w="1143" w:type="dxa"/>
          </w:tcPr>
          <w:p w:rsidR="006D234D" w:rsidRPr="009C147E" w:rsidRDefault="006D234D" w:rsidP="00D665C7">
            <w:pPr>
              <w:rPr>
                <w:sz w:val="22"/>
                <w:szCs w:val="22"/>
              </w:rPr>
            </w:pPr>
            <w:r w:rsidRPr="009C147E">
              <w:rPr>
                <w:sz w:val="22"/>
                <w:szCs w:val="22"/>
              </w:rPr>
              <w:t>23,91,844</w:t>
            </w:r>
          </w:p>
        </w:tc>
        <w:tc>
          <w:tcPr>
            <w:tcW w:w="1515" w:type="dxa"/>
          </w:tcPr>
          <w:p w:rsidR="006D234D" w:rsidRPr="009C147E" w:rsidRDefault="006D234D" w:rsidP="00D665C7">
            <w:pPr>
              <w:rPr>
                <w:sz w:val="22"/>
                <w:szCs w:val="22"/>
              </w:rPr>
            </w:pPr>
            <w:r w:rsidRPr="009C147E">
              <w:rPr>
                <w:sz w:val="22"/>
                <w:szCs w:val="22"/>
              </w:rPr>
              <w:t>23,91,844</w:t>
            </w:r>
          </w:p>
        </w:tc>
        <w:tc>
          <w:tcPr>
            <w:tcW w:w="1418" w:type="dxa"/>
          </w:tcPr>
          <w:p w:rsidR="006D234D" w:rsidRPr="009C147E" w:rsidRDefault="006D234D" w:rsidP="00D665C7">
            <w:pPr>
              <w:rPr>
                <w:sz w:val="22"/>
                <w:szCs w:val="22"/>
              </w:rPr>
            </w:pPr>
            <w:r w:rsidRPr="009C147E">
              <w:rPr>
                <w:sz w:val="22"/>
                <w:szCs w:val="22"/>
              </w:rPr>
              <w:t>1,39,892</w:t>
            </w:r>
          </w:p>
        </w:tc>
        <w:tc>
          <w:tcPr>
            <w:tcW w:w="2551" w:type="dxa"/>
          </w:tcPr>
          <w:p w:rsidR="006D234D" w:rsidRPr="009C147E" w:rsidRDefault="006D234D" w:rsidP="00D665C7">
            <w:pPr>
              <w:rPr>
                <w:sz w:val="22"/>
                <w:szCs w:val="22"/>
              </w:rPr>
            </w:pPr>
          </w:p>
        </w:tc>
      </w:tr>
      <w:tr w:rsidR="006D234D" w:rsidRPr="009C147E" w:rsidTr="009C147E">
        <w:tc>
          <w:tcPr>
            <w:tcW w:w="1676" w:type="dxa"/>
          </w:tcPr>
          <w:p w:rsidR="006D234D" w:rsidRPr="009C147E" w:rsidRDefault="006D234D" w:rsidP="00D665C7">
            <w:pPr>
              <w:rPr>
                <w:sz w:val="22"/>
                <w:szCs w:val="22"/>
              </w:rPr>
            </w:pPr>
            <w:r w:rsidRPr="009C147E">
              <w:rPr>
                <w:sz w:val="22"/>
                <w:szCs w:val="22"/>
              </w:rPr>
              <w:t>MPDO, Yeldurthy</w:t>
            </w:r>
          </w:p>
        </w:tc>
        <w:tc>
          <w:tcPr>
            <w:tcW w:w="1444" w:type="dxa"/>
          </w:tcPr>
          <w:p w:rsidR="006D234D" w:rsidRPr="009C147E" w:rsidRDefault="006D234D" w:rsidP="00D665C7">
            <w:pPr>
              <w:rPr>
                <w:sz w:val="22"/>
                <w:szCs w:val="22"/>
              </w:rPr>
            </w:pPr>
            <w:r w:rsidRPr="009C147E">
              <w:rPr>
                <w:sz w:val="22"/>
                <w:szCs w:val="22"/>
              </w:rPr>
              <w:t>27,22,590</w:t>
            </w:r>
          </w:p>
        </w:tc>
        <w:tc>
          <w:tcPr>
            <w:tcW w:w="1143" w:type="dxa"/>
          </w:tcPr>
          <w:p w:rsidR="006D234D" w:rsidRPr="009C147E" w:rsidRDefault="006D234D" w:rsidP="00D665C7">
            <w:pPr>
              <w:rPr>
                <w:sz w:val="22"/>
                <w:szCs w:val="22"/>
              </w:rPr>
            </w:pPr>
            <w:r w:rsidRPr="009C147E">
              <w:rPr>
                <w:sz w:val="22"/>
                <w:szCs w:val="22"/>
              </w:rPr>
              <w:t>26,85,541</w:t>
            </w:r>
          </w:p>
        </w:tc>
        <w:tc>
          <w:tcPr>
            <w:tcW w:w="1515" w:type="dxa"/>
          </w:tcPr>
          <w:p w:rsidR="006D234D" w:rsidRPr="009C147E" w:rsidRDefault="006D234D" w:rsidP="00D665C7">
            <w:pPr>
              <w:rPr>
                <w:sz w:val="22"/>
                <w:szCs w:val="22"/>
              </w:rPr>
            </w:pPr>
            <w:r w:rsidRPr="009C147E">
              <w:rPr>
                <w:sz w:val="22"/>
                <w:szCs w:val="22"/>
              </w:rPr>
              <w:t>26,85,541</w:t>
            </w:r>
          </w:p>
        </w:tc>
        <w:tc>
          <w:tcPr>
            <w:tcW w:w="1418" w:type="dxa"/>
          </w:tcPr>
          <w:p w:rsidR="006D234D" w:rsidRPr="009C147E" w:rsidRDefault="006D234D" w:rsidP="00D665C7">
            <w:pPr>
              <w:rPr>
                <w:sz w:val="22"/>
                <w:szCs w:val="22"/>
              </w:rPr>
            </w:pPr>
            <w:r w:rsidRPr="009C147E">
              <w:rPr>
                <w:sz w:val="22"/>
                <w:szCs w:val="22"/>
              </w:rPr>
              <w:t>37,049</w:t>
            </w:r>
          </w:p>
        </w:tc>
        <w:tc>
          <w:tcPr>
            <w:tcW w:w="2551" w:type="dxa"/>
          </w:tcPr>
          <w:p w:rsidR="006D234D" w:rsidRPr="009C147E" w:rsidRDefault="006D234D" w:rsidP="00D665C7">
            <w:pPr>
              <w:rPr>
                <w:sz w:val="22"/>
                <w:szCs w:val="22"/>
              </w:rPr>
            </w:pPr>
            <w:r w:rsidRPr="009C147E">
              <w:rPr>
                <w:sz w:val="22"/>
                <w:szCs w:val="22"/>
              </w:rPr>
              <w:t>--</w:t>
            </w:r>
          </w:p>
        </w:tc>
      </w:tr>
    </w:tbl>
    <w:p w:rsidR="009C147E" w:rsidRDefault="009C147E">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D234D" w:rsidRDefault="006D234D" w:rsidP="006D234D">
      <w:pPr>
        <w:pStyle w:val="ListParagraph"/>
        <w:jc w:val="center"/>
        <w:rPr>
          <w:rFonts w:ascii="Times New Roman" w:hAnsi="Times New Roman" w:cs="Times New Roman"/>
          <w:b/>
          <w:sz w:val="24"/>
          <w:szCs w:val="24"/>
        </w:rPr>
      </w:pPr>
    </w:p>
    <w:p w:rsidR="006D234D" w:rsidRDefault="006D234D" w:rsidP="006D234D">
      <w:pPr>
        <w:pStyle w:val="ListParagraph"/>
        <w:jc w:val="center"/>
        <w:rPr>
          <w:rFonts w:ascii="Times New Roman" w:hAnsi="Times New Roman" w:cs="Times New Roman"/>
          <w:b/>
          <w:sz w:val="24"/>
          <w:szCs w:val="24"/>
        </w:rPr>
      </w:pPr>
    </w:p>
    <w:p w:rsidR="006D234D" w:rsidRDefault="006D234D" w:rsidP="006D234D">
      <w:pPr>
        <w:pStyle w:val="ListParagraph"/>
        <w:jc w:val="center"/>
        <w:rPr>
          <w:rFonts w:ascii="Times New Roman" w:hAnsi="Times New Roman" w:cs="Times New Roman"/>
          <w:b/>
          <w:sz w:val="24"/>
          <w:szCs w:val="24"/>
        </w:rPr>
      </w:pPr>
      <w:r>
        <w:rPr>
          <w:rFonts w:ascii="Times New Roman" w:hAnsi="Times New Roman" w:cs="Times New Roman"/>
          <w:b/>
          <w:sz w:val="24"/>
          <w:szCs w:val="24"/>
        </w:rPr>
        <w:t>Appendix-IV</w:t>
      </w:r>
    </w:p>
    <w:p w:rsidR="006D234D" w:rsidRDefault="006D234D" w:rsidP="006D234D">
      <w:pPr>
        <w:pStyle w:val="ListParagraph"/>
        <w:jc w:val="center"/>
        <w:rPr>
          <w:rFonts w:ascii="Times New Roman" w:hAnsi="Times New Roman" w:cs="Times New Roman"/>
          <w:b/>
          <w:sz w:val="24"/>
          <w:szCs w:val="24"/>
        </w:rPr>
      </w:pPr>
    </w:p>
    <w:tbl>
      <w:tblPr>
        <w:tblStyle w:val="TableGrid"/>
        <w:tblW w:w="0" w:type="auto"/>
        <w:tblInd w:w="90" w:type="dxa"/>
        <w:tblLook w:val="04A0"/>
      </w:tblPr>
      <w:tblGrid>
        <w:gridCol w:w="1813"/>
        <w:gridCol w:w="1928"/>
        <w:gridCol w:w="1921"/>
        <w:gridCol w:w="1922"/>
        <w:gridCol w:w="1899"/>
      </w:tblGrid>
      <w:tr w:rsidR="006D234D" w:rsidRPr="00F125FD" w:rsidTr="00D665C7">
        <w:tc>
          <w:tcPr>
            <w:tcW w:w="1960" w:type="dxa"/>
          </w:tcPr>
          <w:p w:rsidR="006D234D" w:rsidRPr="00FF046B" w:rsidRDefault="006D234D" w:rsidP="00D665C7">
            <w:pPr>
              <w:autoSpaceDE w:val="0"/>
              <w:autoSpaceDN w:val="0"/>
              <w:adjustRightInd w:val="0"/>
              <w:jc w:val="center"/>
              <w:rPr>
                <w:rFonts w:ascii="Arial" w:eastAsia="Times New Roman" w:hAnsi="Arial" w:cs="Arial"/>
                <w:b/>
                <w:sz w:val="24"/>
                <w:szCs w:val="24"/>
              </w:rPr>
            </w:pPr>
            <w:r w:rsidRPr="00FF046B">
              <w:rPr>
                <w:rFonts w:ascii="Arial" w:eastAsia="Times New Roman" w:hAnsi="Arial" w:cs="Arial"/>
                <w:b/>
                <w:sz w:val="24"/>
                <w:szCs w:val="24"/>
              </w:rPr>
              <w:t>Year</w:t>
            </w:r>
          </w:p>
        </w:tc>
        <w:tc>
          <w:tcPr>
            <w:tcW w:w="1973" w:type="dxa"/>
          </w:tcPr>
          <w:p w:rsidR="006D234D" w:rsidRPr="00FF046B" w:rsidRDefault="006D234D" w:rsidP="00D665C7">
            <w:pPr>
              <w:autoSpaceDE w:val="0"/>
              <w:autoSpaceDN w:val="0"/>
              <w:adjustRightInd w:val="0"/>
              <w:jc w:val="center"/>
              <w:rPr>
                <w:rFonts w:ascii="Arial" w:eastAsia="Times New Roman" w:hAnsi="Arial" w:cs="Arial"/>
                <w:b/>
                <w:sz w:val="24"/>
                <w:szCs w:val="24"/>
              </w:rPr>
            </w:pPr>
            <w:r w:rsidRPr="00FF046B">
              <w:rPr>
                <w:rFonts w:ascii="Arial" w:eastAsia="Times New Roman" w:hAnsi="Arial" w:cs="Arial"/>
                <w:b/>
                <w:sz w:val="24"/>
                <w:szCs w:val="24"/>
              </w:rPr>
              <w:t>Seign</w:t>
            </w:r>
            <w:r>
              <w:rPr>
                <w:rFonts w:ascii="Arial" w:eastAsia="Times New Roman" w:hAnsi="Arial" w:cs="Arial"/>
                <w:b/>
                <w:sz w:val="24"/>
                <w:szCs w:val="24"/>
              </w:rPr>
              <w:t>iorage</w:t>
            </w:r>
            <w:r w:rsidRPr="00FF046B">
              <w:rPr>
                <w:rFonts w:ascii="Arial" w:eastAsia="Times New Roman" w:hAnsi="Arial" w:cs="Arial"/>
                <w:b/>
                <w:sz w:val="24"/>
                <w:szCs w:val="24"/>
              </w:rPr>
              <w:t xml:space="preserve"> Fee collected from the district and credited to </w:t>
            </w:r>
            <w:r>
              <w:rPr>
                <w:rFonts w:ascii="Arial" w:eastAsia="Times New Roman" w:hAnsi="Arial" w:cs="Arial"/>
                <w:b/>
                <w:sz w:val="24"/>
                <w:szCs w:val="24"/>
              </w:rPr>
              <w:t>Government</w:t>
            </w:r>
            <w:r w:rsidRPr="00FF046B">
              <w:rPr>
                <w:rFonts w:ascii="Arial" w:eastAsia="Times New Roman" w:hAnsi="Arial" w:cs="Arial"/>
                <w:b/>
                <w:sz w:val="24"/>
                <w:szCs w:val="24"/>
              </w:rPr>
              <w:t xml:space="preserve"> by Mines and Geology </w:t>
            </w:r>
            <w:r>
              <w:rPr>
                <w:rFonts w:ascii="Arial" w:eastAsia="Times New Roman" w:hAnsi="Arial" w:cs="Arial"/>
                <w:b/>
                <w:sz w:val="24"/>
                <w:szCs w:val="24"/>
              </w:rPr>
              <w:t>D</w:t>
            </w:r>
            <w:r w:rsidRPr="00FF046B">
              <w:rPr>
                <w:rFonts w:ascii="Arial" w:eastAsia="Times New Roman" w:hAnsi="Arial" w:cs="Arial"/>
                <w:b/>
                <w:sz w:val="24"/>
                <w:szCs w:val="24"/>
              </w:rPr>
              <w:t>epartment</w:t>
            </w:r>
          </w:p>
        </w:tc>
        <w:tc>
          <w:tcPr>
            <w:tcW w:w="1970" w:type="dxa"/>
          </w:tcPr>
          <w:p w:rsidR="00FF0438" w:rsidRDefault="006D234D" w:rsidP="00D665C7">
            <w:pPr>
              <w:autoSpaceDE w:val="0"/>
              <w:autoSpaceDN w:val="0"/>
              <w:adjustRightInd w:val="0"/>
              <w:jc w:val="center"/>
              <w:rPr>
                <w:rFonts w:ascii="Arial" w:eastAsia="Times New Roman" w:hAnsi="Arial" w:cs="Arial"/>
                <w:b/>
                <w:sz w:val="24"/>
                <w:szCs w:val="24"/>
              </w:rPr>
            </w:pPr>
            <w:r w:rsidRPr="00FF046B">
              <w:rPr>
                <w:rFonts w:ascii="Arial" w:eastAsia="Times New Roman" w:hAnsi="Arial" w:cs="Arial"/>
                <w:b/>
                <w:sz w:val="24"/>
                <w:szCs w:val="24"/>
              </w:rPr>
              <w:t>Seign</w:t>
            </w:r>
            <w:r>
              <w:rPr>
                <w:rFonts w:ascii="Arial" w:eastAsia="Times New Roman" w:hAnsi="Arial" w:cs="Arial"/>
                <w:b/>
                <w:sz w:val="24"/>
                <w:szCs w:val="24"/>
              </w:rPr>
              <w:t>iorage</w:t>
            </w:r>
            <w:r w:rsidRPr="00FF046B">
              <w:rPr>
                <w:rFonts w:ascii="Arial" w:eastAsia="Times New Roman" w:hAnsi="Arial" w:cs="Arial"/>
                <w:b/>
                <w:sz w:val="24"/>
                <w:szCs w:val="24"/>
              </w:rPr>
              <w:t xml:space="preserve"> Fee grant to be received by ZP</w:t>
            </w:r>
          </w:p>
          <w:p w:rsidR="006D234D" w:rsidRDefault="00FF0438" w:rsidP="00D665C7">
            <w:pPr>
              <w:autoSpaceDE w:val="0"/>
              <w:autoSpaceDN w:val="0"/>
              <w:adjustRightInd w:val="0"/>
              <w:jc w:val="center"/>
              <w:rPr>
                <w:rFonts w:ascii="Arial" w:eastAsia="Times New Roman" w:hAnsi="Arial" w:cs="Arial"/>
                <w:b/>
                <w:sz w:val="24"/>
                <w:szCs w:val="24"/>
              </w:rPr>
            </w:pPr>
            <w:r>
              <w:rPr>
                <w:rFonts w:ascii="Arial" w:eastAsia="Times New Roman" w:hAnsi="Arial" w:cs="Arial"/>
                <w:b/>
                <w:sz w:val="24"/>
                <w:szCs w:val="24"/>
              </w:rPr>
              <w:t xml:space="preserve">(in </w:t>
            </w:r>
            <w:r w:rsidR="00F01AE6" w:rsidRPr="00F01AE6">
              <w:rPr>
                <w:rFonts w:ascii="Arial" w:eastAsia="Times New Roman" w:hAnsi="Arial" w:cs="Arial"/>
                <w:b/>
                <w:sz w:val="24"/>
                <w:szCs w:val="24"/>
              </w:rPr>
              <w:t>₹</w:t>
            </w:r>
            <w:r>
              <w:rPr>
                <w:rFonts w:ascii="Arial" w:eastAsia="Times New Roman" w:hAnsi="Arial" w:cs="Arial"/>
                <w:b/>
                <w:sz w:val="24"/>
                <w:szCs w:val="24"/>
              </w:rPr>
              <w:t>)</w:t>
            </w:r>
          </w:p>
          <w:p w:rsidR="00FF0438" w:rsidRPr="00FF046B" w:rsidRDefault="00FF0438" w:rsidP="00FF0438">
            <w:pPr>
              <w:autoSpaceDE w:val="0"/>
              <w:autoSpaceDN w:val="0"/>
              <w:adjustRightInd w:val="0"/>
              <w:rPr>
                <w:rFonts w:ascii="Arial" w:eastAsia="Times New Roman" w:hAnsi="Arial" w:cs="Arial"/>
                <w:b/>
                <w:sz w:val="24"/>
                <w:szCs w:val="24"/>
              </w:rPr>
            </w:pPr>
          </w:p>
        </w:tc>
        <w:tc>
          <w:tcPr>
            <w:tcW w:w="1972" w:type="dxa"/>
          </w:tcPr>
          <w:p w:rsidR="00FF0438" w:rsidRDefault="006D234D" w:rsidP="00D665C7">
            <w:pPr>
              <w:autoSpaceDE w:val="0"/>
              <w:autoSpaceDN w:val="0"/>
              <w:adjustRightInd w:val="0"/>
              <w:jc w:val="center"/>
              <w:rPr>
                <w:rFonts w:ascii="Arial" w:eastAsia="Times New Roman" w:hAnsi="Arial" w:cs="Arial"/>
                <w:b/>
                <w:sz w:val="24"/>
                <w:szCs w:val="24"/>
              </w:rPr>
            </w:pPr>
            <w:r w:rsidRPr="00FF046B">
              <w:rPr>
                <w:rFonts w:ascii="Arial" w:eastAsia="Times New Roman" w:hAnsi="Arial" w:cs="Arial"/>
                <w:b/>
                <w:sz w:val="24"/>
                <w:szCs w:val="24"/>
              </w:rPr>
              <w:t>Seigniorage Fee actually received</w:t>
            </w:r>
          </w:p>
          <w:p w:rsidR="00F01AE6" w:rsidRDefault="00F01AE6" w:rsidP="00F01AE6">
            <w:pPr>
              <w:autoSpaceDE w:val="0"/>
              <w:autoSpaceDN w:val="0"/>
              <w:adjustRightInd w:val="0"/>
              <w:jc w:val="center"/>
              <w:rPr>
                <w:rFonts w:ascii="Arial" w:eastAsia="Times New Roman" w:hAnsi="Arial" w:cs="Arial"/>
                <w:b/>
                <w:sz w:val="24"/>
                <w:szCs w:val="24"/>
              </w:rPr>
            </w:pPr>
            <w:r>
              <w:rPr>
                <w:rFonts w:ascii="Arial" w:eastAsia="Times New Roman" w:hAnsi="Arial" w:cs="Arial"/>
                <w:b/>
                <w:sz w:val="24"/>
                <w:szCs w:val="24"/>
              </w:rPr>
              <w:t xml:space="preserve">(in </w:t>
            </w:r>
            <w:r w:rsidRPr="00F01AE6">
              <w:rPr>
                <w:rFonts w:ascii="Arial" w:eastAsia="Times New Roman" w:hAnsi="Arial" w:cs="Arial"/>
                <w:b/>
                <w:sz w:val="24"/>
                <w:szCs w:val="24"/>
              </w:rPr>
              <w:t>₹</w:t>
            </w:r>
            <w:r>
              <w:rPr>
                <w:rFonts w:ascii="Arial" w:eastAsia="Times New Roman" w:hAnsi="Arial" w:cs="Arial"/>
                <w:b/>
                <w:sz w:val="24"/>
                <w:szCs w:val="24"/>
              </w:rPr>
              <w:t>)</w:t>
            </w:r>
          </w:p>
          <w:p w:rsidR="006D234D" w:rsidRPr="00FF046B" w:rsidRDefault="006D234D" w:rsidP="00D665C7">
            <w:pPr>
              <w:autoSpaceDE w:val="0"/>
              <w:autoSpaceDN w:val="0"/>
              <w:adjustRightInd w:val="0"/>
              <w:jc w:val="center"/>
              <w:rPr>
                <w:rFonts w:ascii="Arial" w:eastAsia="Times New Roman" w:hAnsi="Arial" w:cs="Arial"/>
                <w:b/>
                <w:sz w:val="24"/>
                <w:szCs w:val="24"/>
              </w:rPr>
            </w:pPr>
          </w:p>
        </w:tc>
        <w:tc>
          <w:tcPr>
            <w:tcW w:w="1971" w:type="dxa"/>
          </w:tcPr>
          <w:p w:rsidR="00FF0438" w:rsidRDefault="006D234D" w:rsidP="00D665C7">
            <w:pPr>
              <w:autoSpaceDE w:val="0"/>
              <w:autoSpaceDN w:val="0"/>
              <w:adjustRightInd w:val="0"/>
              <w:jc w:val="center"/>
              <w:rPr>
                <w:rFonts w:ascii="Arial" w:eastAsia="Times New Roman" w:hAnsi="Arial" w:cs="Arial"/>
                <w:b/>
                <w:sz w:val="24"/>
                <w:szCs w:val="24"/>
              </w:rPr>
            </w:pPr>
            <w:r w:rsidRPr="00FF046B">
              <w:rPr>
                <w:rFonts w:ascii="Arial" w:eastAsia="Times New Roman" w:hAnsi="Arial" w:cs="Arial"/>
                <w:b/>
                <w:sz w:val="24"/>
                <w:szCs w:val="24"/>
              </w:rPr>
              <w:t>Short release</w:t>
            </w:r>
          </w:p>
          <w:p w:rsidR="00F01AE6" w:rsidRDefault="00F01AE6" w:rsidP="00F01AE6">
            <w:pPr>
              <w:autoSpaceDE w:val="0"/>
              <w:autoSpaceDN w:val="0"/>
              <w:adjustRightInd w:val="0"/>
              <w:jc w:val="center"/>
              <w:rPr>
                <w:rFonts w:ascii="Arial" w:eastAsia="Times New Roman" w:hAnsi="Arial" w:cs="Arial"/>
                <w:b/>
                <w:sz w:val="24"/>
                <w:szCs w:val="24"/>
              </w:rPr>
            </w:pPr>
            <w:r>
              <w:rPr>
                <w:rFonts w:ascii="Arial" w:eastAsia="Times New Roman" w:hAnsi="Arial" w:cs="Arial"/>
                <w:b/>
                <w:sz w:val="24"/>
                <w:szCs w:val="24"/>
              </w:rPr>
              <w:t xml:space="preserve">(in </w:t>
            </w:r>
            <w:r w:rsidRPr="00F01AE6">
              <w:rPr>
                <w:rFonts w:ascii="Arial" w:eastAsia="Times New Roman" w:hAnsi="Arial" w:cs="Arial"/>
                <w:b/>
                <w:sz w:val="24"/>
                <w:szCs w:val="24"/>
              </w:rPr>
              <w:t>₹</w:t>
            </w:r>
            <w:r>
              <w:rPr>
                <w:rFonts w:ascii="Arial" w:eastAsia="Times New Roman" w:hAnsi="Arial" w:cs="Arial"/>
                <w:b/>
                <w:sz w:val="24"/>
                <w:szCs w:val="24"/>
              </w:rPr>
              <w:t>)</w:t>
            </w:r>
          </w:p>
          <w:p w:rsidR="006D234D" w:rsidRPr="00FF046B" w:rsidRDefault="006D234D" w:rsidP="00D665C7">
            <w:pPr>
              <w:autoSpaceDE w:val="0"/>
              <w:autoSpaceDN w:val="0"/>
              <w:adjustRightInd w:val="0"/>
              <w:jc w:val="center"/>
              <w:rPr>
                <w:rFonts w:ascii="Arial" w:eastAsia="Times New Roman" w:hAnsi="Arial" w:cs="Arial"/>
                <w:b/>
                <w:sz w:val="24"/>
                <w:szCs w:val="24"/>
              </w:rPr>
            </w:pPr>
          </w:p>
        </w:tc>
      </w:tr>
      <w:tr w:rsidR="006D234D" w:rsidRPr="00F125FD" w:rsidTr="00D665C7">
        <w:tc>
          <w:tcPr>
            <w:tcW w:w="1960" w:type="dxa"/>
          </w:tcPr>
          <w:p w:rsidR="006D234D" w:rsidRPr="00F125FD" w:rsidRDefault="006D234D" w:rsidP="00D665C7">
            <w:pPr>
              <w:autoSpaceDE w:val="0"/>
              <w:autoSpaceDN w:val="0"/>
              <w:adjustRightInd w:val="0"/>
              <w:jc w:val="both"/>
              <w:rPr>
                <w:rFonts w:ascii="Arial" w:eastAsia="Times New Roman" w:hAnsi="Arial" w:cs="Arial"/>
                <w:sz w:val="24"/>
                <w:szCs w:val="24"/>
              </w:rPr>
            </w:pPr>
            <w:r w:rsidRPr="00F125FD">
              <w:rPr>
                <w:rFonts w:ascii="Arial" w:eastAsia="Times New Roman" w:hAnsi="Arial" w:cs="Arial"/>
                <w:sz w:val="24"/>
                <w:szCs w:val="24"/>
              </w:rPr>
              <w:t>2016-17</w:t>
            </w:r>
          </w:p>
        </w:tc>
        <w:tc>
          <w:tcPr>
            <w:tcW w:w="1973"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345680153</w:t>
            </w:r>
          </w:p>
        </w:tc>
        <w:tc>
          <w:tcPr>
            <w:tcW w:w="1970"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86420038</w:t>
            </w:r>
          </w:p>
        </w:tc>
        <w:tc>
          <w:tcPr>
            <w:tcW w:w="1972"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0</w:t>
            </w:r>
          </w:p>
        </w:tc>
        <w:tc>
          <w:tcPr>
            <w:tcW w:w="1971"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86420038</w:t>
            </w:r>
          </w:p>
        </w:tc>
      </w:tr>
      <w:tr w:rsidR="006D234D" w:rsidRPr="00F125FD" w:rsidTr="00D665C7">
        <w:tc>
          <w:tcPr>
            <w:tcW w:w="1960" w:type="dxa"/>
          </w:tcPr>
          <w:p w:rsidR="006D234D" w:rsidRPr="00F125FD" w:rsidRDefault="006D234D" w:rsidP="00D665C7">
            <w:pPr>
              <w:autoSpaceDE w:val="0"/>
              <w:autoSpaceDN w:val="0"/>
              <w:adjustRightInd w:val="0"/>
              <w:jc w:val="both"/>
              <w:rPr>
                <w:rFonts w:ascii="Arial" w:eastAsia="Times New Roman" w:hAnsi="Arial" w:cs="Arial"/>
                <w:sz w:val="24"/>
                <w:szCs w:val="24"/>
              </w:rPr>
            </w:pPr>
            <w:r w:rsidRPr="00F125FD">
              <w:rPr>
                <w:rFonts w:ascii="Arial" w:eastAsia="Times New Roman" w:hAnsi="Arial" w:cs="Arial"/>
                <w:sz w:val="24"/>
                <w:szCs w:val="24"/>
              </w:rPr>
              <w:t>2017-18</w:t>
            </w:r>
          </w:p>
        </w:tc>
        <w:tc>
          <w:tcPr>
            <w:tcW w:w="1973"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611626121</w:t>
            </w:r>
          </w:p>
        </w:tc>
        <w:tc>
          <w:tcPr>
            <w:tcW w:w="1970"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152906530</w:t>
            </w:r>
          </w:p>
        </w:tc>
        <w:tc>
          <w:tcPr>
            <w:tcW w:w="1972"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3779200</w:t>
            </w:r>
          </w:p>
        </w:tc>
        <w:tc>
          <w:tcPr>
            <w:tcW w:w="1971"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149127330</w:t>
            </w:r>
          </w:p>
        </w:tc>
      </w:tr>
      <w:tr w:rsidR="006D234D" w:rsidRPr="00F125FD" w:rsidTr="00D665C7">
        <w:tc>
          <w:tcPr>
            <w:tcW w:w="1960" w:type="dxa"/>
          </w:tcPr>
          <w:p w:rsidR="006D234D" w:rsidRPr="00F125FD" w:rsidRDefault="006D234D" w:rsidP="00D665C7">
            <w:pPr>
              <w:autoSpaceDE w:val="0"/>
              <w:autoSpaceDN w:val="0"/>
              <w:adjustRightInd w:val="0"/>
              <w:jc w:val="both"/>
              <w:rPr>
                <w:rFonts w:ascii="Arial" w:eastAsia="Times New Roman" w:hAnsi="Arial" w:cs="Arial"/>
                <w:sz w:val="24"/>
                <w:szCs w:val="24"/>
              </w:rPr>
            </w:pPr>
            <w:r w:rsidRPr="00F125FD">
              <w:rPr>
                <w:rFonts w:ascii="Arial" w:eastAsia="Times New Roman" w:hAnsi="Arial" w:cs="Arial"/>
                <w:sz w:val="24"/>
                <w:szCs w:val="24"/>
              </w:rPr>
              <w:t>2018-19</w:t>
            </w:r>
          </w:p>
        </w:tc>
        <w:tc>
          <w:tcPr>
            <w:tcW w:w="1973"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543133307</w:t>
            </w:r>
          </w:p>
        </w:tc>
        <w:tc>
          <w:tcPr>
            <w:tcW w:w="1970"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135783327</w:t>
            </w:r>
          </w:p>
        </w:tc>
        <w:tc>
          <w:tcPr>
            <w:tcW w:w="1972"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1505800</w:t>
            </w:r>
          </w:p>
        </w:tc>
        <w:tc>
          <w:tcPr>
            <w:tcW w:w="1971"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134277527</w:t>
            </w:r>
          </w:p>
        </w:tc>
      </w:tr>
      <w:tr w:rsidR="006D234D" w:rsidRPr="00F125FD" w:rsidTr="00D665C7">
        <w:tc>
          <w:tcPr>
            <w:tcW w:w="1960" w:type="dxa"/>
          </w:tcPr>
          <w:p w:rsidR="006D234D" w:rsidRPr="00F125FD" w:rsidRDefault="006D234D" w:rsidP="00D665C7">
            <w:pPr>
              <w:autoSpaceDE w:val="0"/>
              <w:autoSpaceDN w:val="0"/>
              <w:adjustRightInd w:val="0"/>
              <w:jc w:val="both"/>
              <w:rPr>
                <w:rFonts w:ascii="Arial" w:eastAsia="Times New Roman" w:hAnsi="Arial" w:cs="Arial"/>
                <w:sz w:val="24"/>
                <w:szCs w:val="24"/>
              </w:rPr>
            </w:pPr>
            <w:r w:rsidRPr="00F125FD">
              <w:rPr>
                <w:rFonts w:ascii="Arial" w:eastAsia="Times New Roman" w:hAnsi="Arial" w:cs="Arial"/>
                <w:sz w:val="24"/>
                <w:szCs w:val="24"/>
              </w:rPr>
              <w:t>Total</w:t>
            </w:r>
          </w:p>
        </w:tc>
        <w:tc>
          <w:tcPr>
            <w:tcW w:w="1973"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1500439581</w:t>
            </w:r>
          </w:p>
        </w:tc>
        <w:tc>
          <w:tcPr>
            <w:tcW w:w="1970"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375109895</w:t>
            </w:r>
          </w:p>
        </w:tc>
        <w:tc>
          <w:tcPr>
            <w:tcW w:w="1972"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5285000</w:t>
            </w:r>
          </w:p>
        </w:tc>
        <w:tc>
          <w:tcPr>
            <w:tcW w:w="1971" w:type="dxa"/>
          </w:tcPr>
          <w:p w:rsidR="006D234D" w:rsidRPr="00F125FD" w:rsidRDefault="006D234D" w:rsidP="00D665C7">
            <w:pPr>
              <w:autoSpaceDE w:val="0"/>
              <w:autoSpaceDN w:val="0"/>
              <w:adjustRightInd w:val="0"/>
              <w:jc w:val="right"/>
              <w:rPr>
                <w:rFonts w:ascii="Arial" w:eastAsia="Times New Roman" w:hAnsi="Arial" w:cs="Arial"/>
                <w:sz w:val="24"/>
                <w:szCs w:val="24"/>
              </w:rPr>
            </w:pPr>
            <w:r w:rsidRPr="00F125FD">
              <w:rPr>
                <w:rFonts w:ascii="Arial" w:eastAsia="Times New Roman" w:hAnsi="Arial" w:cs="Arial"/>
                <w:sz w:val="24"/>
                <w:szCs w:val="24"/>
              </w:rPr>
              <w:t>369824895</w:t>
            </w:r>
          </w:p>
        </w:tc>
      </w:tr>
    </w:tbl>
    <w:p w:rsidR="006D234D" w:rsidRPr="00BA0753" w:rsidRDefault="006D234D" w:rsidP="006D234D">
      <w:pPr>
        <w:pStyle w:val="ListParagraph"/>
        <w:jc w:val="center"/>
        <w:rPr>
          <w:rFonts w:ascii="Times New Roman" w:hAnsi="Times New Roman" w:cs="Times New Roman"/>
          <w:b/>
          <w:sz w:val="24"/>
          <w:szCs w:val="24"/>
        </w:rPr>
      </w:pPr>
    </w:p>
    <w:p w:rsidR="006D234D" w:rsidRPr="00BA0753" w:rsidRDefault="006D234D" w:rsidP="006D234D">
      <w:pPr>
        <w:spacing w:after="0"/>
        <w:jc w:val="both"/>
        <w:rPr>
          <w:rFonts w:ascii="Times New Roman" w:hAnsi="Times New Roman" w:cs="Times New Roman"/>
          <w:b/>
          <w:bCs/>
          <w:iCs/>
          <w:sz w:val="24"/>
          <w:szCs w:val="24"/>
          <w:u w:val="single"/>
        </w:rPr>
      </w:pPr>
    </w:p>
    <w:p w:rsidR="006D234D" w:rsidRPr="006D234D" w:rsidRDefault="006D234D" w:rsidP="006D234D">
      <w:pPr>
        <w:pStyle w:val="ListParagraph"/>
        <w:spacing w:after="0"/>
        <w:ind w:left="438"/>
        <w:contextualSpacing w:val="0"/>
        <w:jc w:val="center"/>
        <w:rPr>
          <w:rFonts w:ascii="Times New Roman" w:eastAsia="Times New Roman" w:hAnsi="Times New Roman" w:cs="Times New Roman"/>
          <w:b/>
          <w:sz w:val="24"/>
          <w:szCs w:val="24"/>
        </w:rPr>
      </w:pPr>
      <w:r w:rsidRPr="006D234D">
        <w:rPr>
          <w:rFonts w:ascii="Times New Roman" w:eastAsia="Times New Roman" w:hAnsi="Times New Roman" w:cs="Times New Roman"/>
          <w:b/>
          <w:sz w:val="24"/>
          <w:szCs w:val="24"/>
        </w:rPr>
        <w:t>Appendix - V</w:t>
      </w:r>
    </w:p>
    <w:tbl>
      <w:tblPr>
        <w:tblStyle w:val="TableGrid"/>
        <w:tblW w:w="9697" w:type="dxa"/>
        <w:jc w:val="center"/>
        <w:tblLook w:val="04A0"/>
      </w:tblPr>
      <w:tblGrid>
        <w:gridCol w:w="3510"/>
        <w:gridCol w:w="6187"/>
      </w:tblGrid>
      <w:tr w:rsidR="006D234D" w:rsidRPr="009C147E" w:rsidTr="00A05F10">
        <w:trPr>
          <w:jc w:val="center"/>
        </w:trPr>
        <w:tc>
          <w:tcPr>
            <w:tcW w:w="3510" w:type="dxa"/>
          </w:tcPr>
          <w:p w:rsidR="006D234D" w:rsidRPr="009C147E" w:rsidRDefault="006D234D" w:rsidP="00D665C7">
            <w:pPr>
              <w:pStyle w:val="ListParagraph"/>
              <w:spacing w:after="0"/>
              <w:ind w:left="0"/>
              <w:contextualSpacing w:val="0"/>
              <w:jc w:val="both"/>
              <w:rPr>
                <w:b/>
                <w:sz w:val="22"/>
                <w:szCs w:val="22"/>
              </w:rPr>
            </w:pPr>
            <w:r w:rsidRPr="009C147E">
              <w:rPr>
                <w:b/>
                <w:sz w:val="22"/>
                <w:szCs w:val="22"/>
              </w:rPr>
              <w:t>Name of the Municipal Corporation</w:t>
            </w:r>
          </w:p>
        </w:tc>
        <w:tc>
          <w:tcPr>
            <w:tcW w:w="6187" w:type="dxa"/>
          </w:tcPr>
          <w:p w:rsidR="006D234D" w:rsidRPr="009C147E" w:rsidRDefault="006D234D" w:rsidP="00D665C7">
            <w:pPr>
              <w:pStyle w:val="ListParagraph"/>
              <w:spacing w:after="0"/>
              <w:ind w:left="0"/>
              <w:contextualSpacing w:val="0"/>
              <w:jc w:val="both"/>
              <w:rPr>
                <w:b/>
                <w:sz w:val="22"/>
                <w:szCs w:val="22"/>
              </w:rPr>
            </w:pPr>
            <w:r w:rsidRPr="009C147E">
              <w:rPr>
                <w:b/>
                <w:sz w:val="22"/>
                <w:szCs w:val="22"/>
              </w:rPr>
              <w:t>Title of work</w:t>
            </w:r>
          </w:p>
        </w:tc>
      </w:tr>
      <w:tr w:rsidR="006D234D" w:rsidRPr="009C147E" w:rsidTr="00A05F10">
        <w:trPr>
          <w:jc w:val="center"/>
        </w:trPr>
        <w:tc>
          <w:tcPr>
            <w:tcW w:w="3510" w:type="dxa"/>
          </w:tcPr>
          <w:p w:rsidR="006D234D" w:rsidRPr="009C147E" w:rsidRDefault="006D234D" w:rsidP="00D665C7">
            <w:pPr>
              <w:pStyle w:val="ListParagraph"/>
              <w:spacing w:after="0"/>
              <w:ind w:left="0"/>
              <w:contextualSpacing w:val="0"/>
              <w:jc w:val="both"/>
              <w:rPr>
                <w:b/>
                <w:sz w:val="22"/>
                <w:szCs w:val="22"/>
              </w:rPr>
            </w:pPr>
            <w:r w:rsidRPr="009C147E">
              <w:rPr>
                <w:b/>
                <w:sz w:val="22"/>
                <w:szCs w:val="22"/>
              </w:rPr>
              <w:t>GHMC Hayatnagar</w:t>
            </w:r>
          </w:p>
        </w:tc>
        <w:tc>
          <w:tcPr>
            <w:tcW w:w="6187" w:type="dxa"/>
          </w:tcPr>
          <w:p w:rsidR="006D234D" w:rsidRPr="009C147E" w:rsidRDefault="006D234D" w:rsidP="00D665C7">
            <w:pPr>
              <w:pStyle w:val="ListParagraph"/>
              <w:spacing w:after="0"/>
              <w:ind w:left="0"/>
              <w:contextualSpacing w:val="0"/>
              <w:jc w:val="both"/>
              <w:rPr>
                <w:bCs/>
                <w:sz w:val="22"/>
                <w:szCs w:val="22"/>
              </w:rPr>
            </w:pPr>
            <w:r w:rsidRPr="009C147E">
              <w:rPr>
                <w:b/>
                <w:bCs/>
                <w:sz w:val="22"/>
                <w:szCs w:val="22"/>
              </w:rPr>
              <w:t>1</w:t>
            </w:r>
            <w:r w:rsidRPr="009C147E">
              <w:rPr>
                <w:bCs/>
                <w:sz w:val="22"/>
                <w:szCs w:val="22"/>
              </w:rPr>
              <w:t>. Remodeling UGD pipe line from Tirumala Hotel to E/T and Chintalkunta Check post to Rock ceramics at Saraswathi Nagar in Ward no.12 (Work Code: D211800114):</w:t>
            </w:r>
          </w:p>
          <w:p w:rsidR="006D234D" w:rsidRPr="009C147E" w:rsidRDefault="006D234D" w:rsidP="00D665C7">
            <w:pPr>
              <w:pStyle w:val="ListParagraph"/>
              <w:spacing w:after="0"/>
              <w:ind w:left="0"/>
              <w:contextualSpacing w:val="0"/>
              <w:jc w:val="both"/>
              <w:rPr>
                <w:bCs/>
                <w:sz w:val="22"/>
                <w:szCs w:val="22"/>
              </w:rPr>
            </w:pPr>
            <w:r w:rsidRPr="009C147E">
              <w:rPr>
                <w:b/>
                <w:bCs/>
                <w:sz w:val="22"/>
                <w:szCs w:val="22"/>
              </w:rPr>
              <w:t>2</w:t>
            </w:r>
            <w:r w:rsidRPr="009C147E">
              <w:rPr>
                <w:bCs/>
                <w:sz w:val="22"/>
                <w:szCs w:val="22"/>
              </w:rPr>
              <w:t>.Laying of CC Road and restoration of CC from Ep no.1514062067/013 to H.No.4-9-264 and H.No.4-9-212/1 to H.No.4-9-221 at LIC Colony in Ward no.12 (Work Code: D211800228)</w:t>
            </w:r>
          </w:p>
          <w:p w:rsidR="006D234D" w:rsidRPr="009C147E" w:rsidRDefault="006D234D" w:rsidP="00D665C7">
            <w:pPr>
              <w:pStyle w:val="ListParagraph"/>
              <w:spacing w:after="0"/>
              <w:ind w:left="0"/>
              <w:contextualSpacing w:val="0"/>
              <w:jc w:val="both"/>
              <w:rPr>
                <w:sz w:val="22"/>
                <w:szCs w:val="22"/>
              </w:rPr>
            </w:pPr>
            <w:r w:rsidRPr="009C147E">
              <w:rPr>
                <w:b/>
                <w:bCs/>
                <w:sz w:val="22"/>
                <w:szCs w:val="22"/>
              </w:rPr>
              <w:t>3</w:t>
            </w:r>
            <w:r w:rsidRPr="009C147E">
              <w:rPr>
                <w:bCs/>
                <w:sz w:val="22"/>
                <w:szCs w:val="22"/>
              </w:rPr>
              <w:t xml:space="preserve">. </w:t>
            </w:r>
            <w:r w:rsidRPr="009C147E">
              <w:rPr>
                <w:sz w:val="22"/>
                <w:szCs w:val="22"/>
              </w:rPr>
              <w:t>Laying 450mm dia RCC np3 sewer line in ward no.12 Mansoorabad-non-compliance of agreement conditions</w:t>
            </w:r>
          </w:p>
          <w:p w:rsidR="006D234D" w:rsidRPr="009C147E" w:rsidRDefault="006D234D" w:rsidP="00D665C7">
            <w:pPr>
              <w:pStyle w:val="ListParagraph"/>
              <w:spacing w:after="0"/>
              <w:ind w:left="0"/>
              <w:contextualSpacing w:val="0"/>
              <w:jc w:val="both"/>
              <w:rPr>
                <w:b/>
                <w:sz w:val="22"/>
                <w:szCs w:val="22"/>
              </w:rPr>
            </w:pPr>
          </w:p>
        </w:tc>
      </w:tr>
      <w:tr w:rsidR="006D234D" w:rsidRPr="009C147E" w:rsidTr="00A05F10">
        <w:trPr>
          <w:jc w:val="center"/>
        </w:trPr>
        <w:tc>
          <w:tcPr>
            <w:tcW w:w="3510" w:type="dxa"/>
          </w:tcPr>
          <w:p w:rsidR="006D234D" w:rsidRPr="009C147E" w:rsidRDefault="006D234D" w:rsidP="00D665C7">
            <w:pPr>
              <w:pStyle w:val="ListParagraph"/>
              <w:spacing w:after="0"/>
              <w:ind w:left="0"/>
              <w:contextualSpacing w:val="0"/>
              <w:jc w:val="both"/>
              <w:rPr>
                <w:b/>
                <w:sz w:val="22"/>
                <w:szCs w:val="22"/>
              </w:rPr>
            </w:pPr>
            <w:r w:rsidRPr="009C147E">
              <w:rPr>
                <w:b/>
                <w:sz w:val="22"/>
                <w:szCs w:val="22"/>
              </w:rPr>
              <w:t>GHMC Saroornagar</w:t>
            </w:r>
          </w:p>
        </w:tc>
        <w:tc>
          <w:tcPr>
            <w:tcW w:w="6187" w:type="dxa"/>
          </w:tcPr>
          <w:p w:rsidR="006D234D" w:rsidRPr="009C147E" w:rsidRDefault="006D234D" w:rsidP="00D665C7">
            <w:pPr>
              <w:pStyle w:val="ListParagraph"/>
              <w:spacing w:after="0"/>
              <w:ind w:left="0"/>
              <w:contextualSpacing w:val="0"/>
              <w:jc w:val="both"/>
              <w:rPr>
                <w:bCs/>
                <w:sz w:val="22"/>
                <w:szCs w:val="22"/>
              </w:rPr>
            </w:pPr>
            <w:r w:rsidRPr="009C147E">
              <w:rPr>
                <w:rFonts w:eastAsia="Times New Roman"/>
                <w:bCs/>
                <w:sz w:val="22"/>
                <w:szCs w:val="22"/>
              </w:rPr>
              <w:t>Laying of Roads at 1-1-289/7 to 1-1-306 Road no. 6 at Balaji Nagar, Lalitha residency to 1-1-682 Road no.3 at Gayathripuram, Road No.2, 3-13-485 to 3-13-508 at Bharath Nagar, Road no.6, 2-4-17/1 to 2-4-21/1/ER at Snehapuri Colony .etc.’ (WIN Code: D261800069)</w:t>
            </w:r>
          </w:p>
        </w:tc>
      </w:tr>
      <w:tr w:rsidR="006D234D" w:rsidRPr="009C147E" w:rsidTr="00A05F10">
        <w:trPr>
          <w:jc w:val="center"/>
        </w:trPr>
        <w:tc>
          <w:tcPr>
            <w:tcW w:w="3510" w:type="dxa"/>
          </w:tcPr>
          <w:p w:rsidR="006D234D" w:rsidRPr="009C147E" w:rsidRDefault="006D234D" w:rsidP="00D665C7">
            <w:pPr>
              <w:spacing w:after="0"/>
              <w:jc w:val="both"/>
              <w:rPr>
                <w:b/>
                <w:sz w:val="22"/>
                <w:szCs w:val="22"/>
              </w:rPr>
            </w:pPr>
            <w:r w:rsidRPr="009C147E">
              <w:rPr>
                <w:b/>
                <w:sz w:val="22"/>
                <w:szCs w:val="22"/>
              </w:rPr>
              <w:t>Ramagundam Municipal Corporation</w:t>
            </w:r>
          </w:p>
          <w:p w:rsidR="006D234D" w:rsidRPr="009C147E" w:rsidRDefault="006D234D" w:rsidP="00D665C7">
            <w:pPr>
              <w:pStyle w:val="ListParagraph"/>
              <w:spacing w:after="0"/>
              <w:ind w:left="0"/>
              <w:contextualSpacing w:val="0"/>
              <w:jc w:val="both"/>
              <w:rPr>
                <w:b/>
                <w:sz w:val="22"/>
                <w:szCs w:val="22"/>
              </w:rPr>
            </w:pPr>
          </w:p>
        </w:tc>
        <w:tc>
          <w:tcPr>
            <w:tcW w:w="6187" w:type="dxa"/>
          </w:tcPr>
          <w:p w:rsidR="006D234D" w:rsidRPr="009C147E" w:rsidRDefault="006D234D" w:rsidP="00D665C7">
            <w:pPr>
              <w:pStyle w:val="ListParagraph"/>
              <w:spacing w:after="0"/>
              <w:ind w:left="0"/>
              <w:contextualSpacing w:val="0"/>
              <w:jc w:val="both"/>
              <w:rPr>
                <w:rFonts w:eastAsia="Times New Roman"/>
                <w:bCs/>
                <w:sz w:val="22"/>
                <w:szCs w:val="22"/>
              </w:rPr>
            </w:pPr>
            <w:r w:rsidRPr="009C147E">
              <w:rPr>
                <w:bCs/>
                <w:sz w:val="22"/>
                <w:szCs w:val="22"/>
              </w:rPr>
              <w:t>Construction of Under Ground Drainage and construction of septic tank in Annapoorna Colony in Div. no:3 of RMC under CSR funds</w:t>
            </w:r>
          </w:p>
        </w:tc>
      </w:tr>
    </w:tbl>
    <w:p w:rsidR="0058338D" w:rsidRDefault="0058338D">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6D234D" w:rsidRDefault="0058338D" w:rsidP="001D5EF9">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Annexure – I</w:t>
      </w:r>
    </w:p>
    <w:p w:rsidR="0058338D" w:rsidRDefault="0058338D" w:rsidP="0065611B">
      <w:pPr>
        <w:spacing w:after="0" w:line="360" w:lineRule="auto"/>
        <w:ind w:firstLine="720"/>
        <w:jc w:val="both"/>
        <w:rPr>
          <w:rFonts w:ascii="Times New Roman" w:hAnsi="Times New Roman" w:cs="Times New Roman"/>
          <w:sz w:val="24"/>
          <w:szCs w:val="24"/>
        </w:rPr>
      </w:pPr>
    </w:p>
    <w:tbl>
      <w:tblPr>
        <w:tblStyle w:val="TableGrid"/>
        <w:tblW w:w="9747" w:type="dxa"/>
        <w:tblLook w:val="04A0"/>
      </w:tblPr>
      <w:tblGrid>
        <w:gridCol w:w="830"/>
        <w:gridCol w:w="2822"/>
        <w:gridCol w:w="6095"/>
      </w:tblGrid>
      <w:tr w:rsidR="00545127" w:rsidTr="00545127">
        <w:tc>
          <w:tcPr>
            <w:tcW w:w="830" w:type="dxa"/>
          </w:tcPr>
          <w:p w:rsidR="00545127" w:rsidRDefault="00545127" w:rsidP="00545127">
            <w:pPr>
              <w:spacing w:after="0" w:line="360" w:lineRule="auto"/>
              <w:jc w:val="both"/>
              <w:rPr>
                <w:sz w:val="24"/>
                <w:szCs w:val="24"/>
              </w:rPr>
            </w:pPr>
            <w:r>
              <w:rPr>
                <w:sz w:val="24"/>
                <w:szCs w:val="24"/>
              </w:rPr>
              <w:t>Sl.No.</w:t>
            </w:r>
          </w:p>
        </w:tc>
        <w:tc>
          <w:tcPr>
            <w:tcW w:w="2822" w:type="dxa"/>
          </w:tcPr>
          <w:p w:rsidR="00545127" w:rsidRDefault="00545127" w:rsidP="00545127">
            <w:pPr>
              <w:spacing w:after="0" w:line="360" w:lineRule="auto"/>
              <w:jc w:val="both"/>
              <w:rPr>
                <w:sz w:val="24"/>
                <w:szCs w:val="24"/>
              </w:rPr>
            </w:pPr>
            <w:r>
              <w:rPr>
                <w:sz w:val="24"/>
                <w:szCs w:val="24"/>
              </w:rPr>
              <w:t>Jist of the Para</w:t>
            </w:r>
          </w:p>
        </w:tc>
        <w:tc>
          <w:tcPr>
            <w:tcW w:w="6095" w:type="dxa"/>
          </w:tcPr>
          <w:p w:rsidR="00545127" w:rsidRDefault="00545127" w:rsidP="00545127">
            <w:pPr>
              <w:spacing w:after="0" w:line="360" w:lineRule="auto"/>
              <w:jc w:val="both"/>
              <w:rPr>
                <w:sz w:val="24"/>
                <w:szCs w:val="24"/>
              </w:rPr>
            </w:pPr>
            <w:r>
              <w:rPr>
                <w:sz w:val="24"/>
                <w:szCs w:val="24"/>
              </w:rPr>
              <w:t>Name of the Grama Panchayat</w:t>
            </w:r>
            <w:r w:rsidR="00B01C46">
              <w:rPr>
                <w:sz w:val="24"/>
                <w:szCs w:val="24"/>
              </w:rPr>
              <w:t>s</w:t>
            </w:r>
          </w:p>
        </w:tc>
      </w:tr>
      <w:tr w:rsidR="00545127" w:rsidRPr="00545127" w:rsidTr="00C36AB5">
        <w:trPr>
          <w:trHeight w:val="2715"/>
        </w:trPr>
        <w:tc>
          <w:tcPr>
            <w:tcW w:w="830" w:type="dxa"/>
          </w:tcPr>
          <w:p w:rsidR="00545127" w:rsidRPr="00545127" w:rsidRDefault="00545127" w:rsidP="00666283">
            <w:pPr>
              <w:spacing w:after="0" w:line="240" w:lineRule="auto"/>
              <w:jc w:val="both"/>
              <w:rPr>
                <w:sz w:val="24"/>
                <w:szCs w:val="24"/>
              </w:rPr>
            </w:pPr>
            <w:r w:rsidRPr="00545127">
              <w:rPr>
                <w:sz w:val="24"/>
                <w:szCs w:val="24"/>
              </w:rPr>
              <w:t>1.</w:t>
            </w:r>
          </w:p>
        </w:tc>
        <w:tc>
          <w:tcPr>
            <w:tcW w:w="2822" w:type="dxa"/>
          </w:tcPr>
          <w:p w:rsidR="00545127" w:rsidRPr="00545127" w:rsidRDefault="00545127" w:rsidP="00666283">
            <w:pPr>
              <w:spacing w:after="0" w:line="240" w:lineRule="auto"/>
              <w:jc w:val="both"/>
              <w:rPr>
                <w:sz w:val="24"/>
                <w:szCs w:val="24"/>
              </w:rPr>
            </w:pPr>
            <w:r w:rsidRPr="00545127">
              <w:rPr>
                <w:sz w:val="24"/>
                <w:szCs w:val="24"/>
              </w:rPr>
              <w:t>Non-Collection of Installation charges and Annual License Fee from Cell towers</w:t>
            </w:r>
          </w:p>
        </w:tc>
        <w:tc>
          <w:tcPr>
            <w:tcW w:w="6095" w:type="dxa"/>
          </w:tcPr>
          <w:p w:rsidR="00545127" w:rsidRPr="00545127" w:rsidRDefault="00545127" w:rsidP="00666283">
            <w:pPr>
              <w:spacing w:after="0" w:line="360" w:lineRule="auto"/>
              <w:jc w:val="both"/>
              <w:rPr>
                <w:sz w:val="24"/>
                <w:szCs w:val="24"/>
              </w:rPr>
            </w:pPr>
            <w:r w:rsidRPr="00545127">
              <w:rPr>
                <w:sz w:val="24"/>
                <w:szCs w:val="24"/>
              </w:rPr>
              <w:t>Aitipamula, Akaram, Chithloor, Dhonthi, Ammnbol, Eduluru, Ghanpur, Gomaram, Gothimukala, Govindpet, Yedavally, Yeldurthy, Gundaram, Kanagal, Kattangur, Kisan Nagar, Kukunoor, Macherla, Manepally, Masaipet, Nakrekal, Narsingi, Saloora,  Musapet, Vallala,  Vannel &amp; Vellemla</w:t>
            </w:r>
          </w:p>
        </w:tc>
      </w:tr>
      <w:tr w:rsidR="00C36AB5" w:rsidRPr="003D2701" w:rsidTr="00C36AB5">
        <w:trPr>
          <w:trHeight w:val="2715"/>
        </w:trPr>
        <w:tc>
          <w:tcPr>
            <w:tcW w:w="830" w:type="dxa"/>
          </w:tcPr>
          <w:p w:rsidR="00C36AB5" w:rsidRPr="003D2701" w:rsidRDefault="00C36AB5" w:rsidP="00545127">
            <w:pPr>
              <w:spacing w:after="0" w:line="360" w:lineRule="auto"/>
              <w:jc w:val="both"/>
              <w:rPr>
                <w:sz w:val="24"/>
                <w:szCs w:val="24"/>
              </w:rPr>
            </w:pPr>
            <w:r w:rsidRPr="003D2701">
              <w:rPr>
                <w:sz w:val="24"/>
                <w:szCs w:val="24"/>
              </w:rPr>
              <w:t>2.</w:t>
            </w:r>
          </w:p>
        </w:tc>
        <w:tc>
          <w:tcPr>
            <w:tcW w:w="2822" w:type="dxa"/>
          </w:tcPr>
          <w:p w:rsidR="003D2701" w:rsidRPr="003D2701" w:rsidRDefault="003D2701" w:rsidP="003D2701">
            <w:pPr>
              <w:spacing w:after="0" w:line="360" w:lineRule="auto"/>
              <w:jc w:val="both"/>
              <w:rPr>
                <w:sz w:val="24"/>
                <w:szCs w:val="24"/>
              </w:rPr>
            </w:pPr>
            <w:r w:rsidRPr="003D2701">
              <w:rPr>
                <w:sz w:val="24"/>
                <w:szCs w:val="24"/>
              </w:rPr>
              <w:t>Non-short/remittance of Library Cess to Zilla Grandhalaya Samstha</w:t>
            </w:r>
          </w:p>
          <w:p w:rsidR="00C36AB5" w:rsidRPr="003D2701" w:rsidRDefault="00C36AB5" w:rsidP="00545127">
            <w:pPr>
              <w:spacing w:after="0" w:line="360" w:lineRule="auto"/>
              <w:jc w:val="both"/>
              <w:rPr>
                <w:sz w:val="24"/>
                <w:szCs w:val="24"/>
              </w:rPr>
            </w:pPr>
          </w:p>
        </w:tc>
        <w:tc>
          <w:tcPr>
            <w:tcW w:w="6095" w:type="dxa"/>
          </w:tcPr>
          <w:p w:rsidR="00C36AB5" w:rsidRPr="003D2701" w:rsidRDefault="00B01C46" w:rsidP="00AD58CB">
            <w:pPr>
              <w:spacing w:after="0" w:line="360" w:lineRule="auto"/>
              <w:jc w:val="both"/>
              <w:rPr>
                <w:sz w:val="24"/>
                <w:szCs w:val="24"/>
              </w:rPr>
            </w:pPr>
            <w:r>
              <w:rPr>
                <w:sz w:val="24"/>
                <w:szCs w:val="24"/>
              </w:rPr>
              <w:t>Malkapur, Aloor, Ankapur, Chepur, Deagaon, Domakonda, Dhonthi, Eduluru, Ghanpur, Gomaram, Gottimukkala, Govindpet, Balkonda, Shankarampet</w:t>
            </w:r>
            <w:r w:rsidR="00E020DA">
              <w:rPr>
                <w:sz w:val="24"/>
                <w:szCs w:val="24"/>
              </w:rPr>
              <w:t>(A)</w:t>
            </w:r>
            <w:r>
              <w:rPr>
                <w:sz w:val="24"/>
                <w:szCs w:val="24"/>
              </w:rPr>
              <w:t>, Yavapur, Yeldurthy, Gundaram, Husna, Kaldoorki, Kisan Nagar, Kukunoor, Macerla, Manepally,, Masaipet</w:t>
            </w:r>
            <w:r w:rsidR="00AD58CB">
              <w:rPr>
                <w:sz w:val="24"/>
                <w:szCs w:val="24"/>
              </w:rPr>
              <w:t>, Lakshmipur, Musapet, Narketpally, Narsingi, Nawabpet, Ootpally, Peddagottimukkala, Pipri, Saloora, Uthloor, Vallala, Veellemla</w:t>
            </w:r>
          </w:p>
        </w:tc>
      </w:tr>
      <w:tr w:rsidR="00F63E49" w:rsidRPr="00F63E49" w:rsidTr="00E020DA">
        <w:trPr>
          <w:trHeight w:val="1894"/>
        </w:trPr>
        <w:tc>
          <w:tcPr>
            <w:tcW w:w="830" w:type="dxa"/>
          </w:tcPr>
          <w:p w:rsidR="00F63E49" w:rsidRPr="00F63E49" w:rsidRDefault="00F63E49" w:rsidP="00545127">
            <w:pPr>
              <w:spacing w:after="0" w:line="360" w:lineRule="auto"/>
              <w:jc w:val="both"/>
              <w:rPr>
                <w:sz w:val="24"/>
                <w:szCs w:val="24"/>
              </w:rPr>
            </w:pPr>
            <w:r w:rsidRPr="00F63E49">
              <w:rPr>
                <w:sz w:val="24"/>
                <w:szCs w:val="24"/>
              </w:rPr>
              <w:t>3.</w:t>
            </w:r>
          </w:p>
        </w:tc>
        <w:tc>
          <w:tcPr>
            <w:tcW w:w="2822" w:type="dxa"/>
          </w:tcPr>
          <w:p w:rsidR="00F63E49" w:rsidRPr="00F63E49" w:rsidRDefault="00F63E49" w:rsidP="003D2701">
            <w:pPr>
              <w:spacing w:after="0" w:line="360" w:lineRule="auto"/>
              <w:jc w:val="both"/>
              <w:rPr>
                <w:sz w:val="24"/>
                <w:szCs w:val="24"/>
              </w:rPr>
            </w:pPr>
            <w:r w:rsidRPr="00F63E49">
              <w:rPr>
                <w:rFonts w:eastAsia="Times New Roman"/>
                <w:sz w:val="24"/>
                <w:szCs w:val="24"/>
              </w:rPr>
              <w:t>Non- remittance of Statutory Deductions made from  work bills  to  the respective departments</w:t>
            </w:r>
          </w:p>
        </w:tc>
        <w:tc>
          <w:tcPr>
            <w:tcW w:w="6095" w:type="dxa"/>
          </w:tcPr>
          <w:p w:rsidR="00F63E49" w:rsidRPr="00F63E49" w:rsidRDefault="00F63E49" w:rsidP="00AD58CB">
            <w:pPr>
              <w:spacing w:after="0" w:line="360" w:lineRule="auto"/>
              <w:jc w:val="both"/>
              <w:rPr>
                <w:sz w:val="24"/>
                <w:szCs w:val="24"/>
              </w:rPr>
            </w:pPr>
            <w:r>
              <w:rPr>
                <w:sz w:val="24"/>
                <w:szCs w:val="24"/>
              </w:rPr>
              <w:t>Malkapur, Ankapoor, Appajipet, Degaon, Dhonthi, Eduluru, Govindpet, Balkonda, Yeldurthy, Kukunoor, Madhavaram, Manepally</w:t>
            </w:r>
            <w:r w:rsidR="00855696">
              <w:rPr>
                <w:sz w:val="24"/>
                <w:szCs w:val="24"/>
              </w:rPr>
              <w:t xml:space="preserve">, Ootpally, </w:t>
            </w:r>
            <w:r w:rsidR="00855696" w:rsidRPr="00545127">
              <w:rPr>
                <w:sz w:val="24"/>
                <w:szCs w:val="24"/>
              </w:rPr>
              <w:t>Vallala,  Vannel &amp; Vellemla</w:t>
            </w:r>
          </w:p>
        </w:tc>
      </w:tr>
      <w:tr w:rsidR="001B33F5" w:rsidRPr="00F63E49" w:rsidTr="00C36AB5">
        <w:trPr>
          <w:trHeight w:val="2715"/>
        </w:trPr>
        <w:tc>
          <w:tcPr>
            <w:tcW w:w="830" w:type="dxa"/>
          </w:tcPr>
          <w:p w:rsidR="001B33F5" w:rsidRPr="00F63E49" w:rsidRDefault="001B33F5" w:rsidP="00545127">
            <w:pPr>
              <w:spacing w:after="0" w:line="360" w:lineRule="auto"/>
              <w:jc w:val="both"/>
              <w:rPr>
                <w:sz w:val="24"/>
                <w:szCs w:val="24"/>
              </w:rPr>
            </w:pPr>
            <w:r>
              <w:rPr>
                <w:sz w:val="24"/>
                <w:szCs w:val="24"/>
              </w:rPr>
              <w:t>4.</w:t>
            </w:r>
          </w:p>
        </w:tc>
        <w:tc>
          <w:tcPr>
            <w:tcW w:w="2822" w:type="dxa"/>
          </w:tcPr>
          <w:p w:rsidR="001B33F5" w:rsidRPr="001B33F5" w:rsidRDefault="001B33F5" w:rsidP="001B33F5">
            <w:pPr>
              <w:tabs>
                <w:tab w:val="center" w:pos="4905"/>
              </w:tabs>
              <w:spacing w:after="0" w:line="360" w:lineRule="auto"/>
              <w:jc w:val="both"/>
              <w:rPr>
                <w:bCs/>
                <w:sz w:val="24"/>
                <w:szCs w:val="24"/>
              </w:rPr>
            </w:pPr>
            <w:r w:rsidRPr="001B33F5">
              <w:rPr>
                <w:bCs/>
                <w:sz w:val="24"/>
                <w:szCs w:val="24"/>
              </w:rPr>
              <w:t xml:space="preserve">Non-short/receipt of Per Capita Grant </w:t>
            </w:r>
          </w:p>
          <w:p w:rsidR="001B33F5" w:rsidRPr="00F63E49" w:rsidRDefault="001B33F5" w:rsidP="003D2701">
            <w:pPr>
              <w:spacing w:after="0" w:line="360" w:lineRule="auto"/>
              <w:jc w:val="both"/>
              <w:rPr>
                <w:rFonts w:eastAsia="Times New Roman"/>
                <w:sz w:val="24"/>
                <w:szCs w:val="24"/>
              </w:rPr>
            </w:pPr>
          </w:p>
        </w:tc>
        <w:tc>
          <w:tcPr>
            <w:tcW w:w="6095" w:type="dxa"/>
          </w:tcPr>
          <w:p w:rsidR="001B33F5" w:rsidRDefault="00E020DA" w:rsidP="00AD58CB">
            <w:pPr>
              <w:spacing w:after="0" w:line="360" w:lineRule="auto"/>
              <w:jc w:val="both"/>
              <w:rPr>
                <w:sz w:val="24"/>
                <w:szCs w:val="24"/>
              </w:rPr>
            </w:pPr>
            <w:r>
              <w:rPr>
                <w:sz w:val="24"/>
                <w:szCs w:val="24"/>
              </w:rPr>
              <w:t>Malkapur, Aitipamula, Akaram, Aloor, Amnbol, Ankapur, Apaajipet, Chithaloor, Degaon, Dhonthi, Eduluru, Ghanpur, Gomaram, Gottimukkala, Shankarmpet(A), Yavapur, Yedavally, Yeldurthy, Gundaram, Husna, Kaldoorki, Kanegal, Katangur, Kukunoor, Madhavaram, Manepally, Masaipet, Musapet, Nakrekal, Narsingi, Saloora, Mathkal Lakshmapur</w:t>
            </w:r>
          </w:p>
        </w:tc>
      </w:tr>
      <w:tr w:rsidR="004371D4" w:rsidRPr="004371D4" w:rsidTr="005A6F6A">
        <w:trPr>
          <w:trHeight w:val="1691"/>
        </w:trPr>
        <w:tc>
          <w:tcPr>
            <w:tcW w:w="830" w:type="dxa"/>
          </w:tcPr>
          <w:p w:rsidR="004371D4" w:rsidRPr="004371D4" w:rsidRDefault="004371D4" w:rsidP="00545127">
            <w:pPr>
              <w:spacing w:after="0" w:line="360" w:lineRule="auto"/>
              <w:jc w:val="both"/>
              <w:rPr>
                <w:sz w:val="24"/>
                <w:szCs w:val="24"/>
              </w:rPr>
            </w:pPr>
            <w:r w:rsidRPr="004371D4">
              <w:rPr>
                <w:sz w:val="24"/>
                <w:szCs w:val="24"/>
              </w:rPr>
              <w:t>5.</w:t>
            </w:r>
          </w:p>
        </w:tc>
        <w:tc>
          <w:tcPr>
            <w:tcW w:w="2822" w:type="dxa"/>
          </w:tcPr>
          <w:p w:rsidR="004371D4" w:rsidRPr="004371D4" w:rsidRDefault="004371D4" w:rsidP="001B33F5">
            <w:pPr>
              <w:tabs>
                <w:tab w:val="center" w:pos="4905"/>
              </w:tabs>
              <w:spacing w:after="0" w:line="360" w:lineRule="auto"/>
              <w:jc w:val="both"/>
              <w:rPr>
                <w:sz w:val="24"/>
                <w:szCs w:val="24"/>
              </w:rPr>
            </w:pPr>
            <w:r w:rsidRPr="004371D4">
              <w:rPr>
                <w:sz w:val="24"/>
                <w:szCs w:val="24"/>
              </w:rPr>
              <w:t>Non collection of outstanding dues of Property Tax in respect of Chronic defaulters</w:t>
            </w:r>
          </w:p>
        </w:tc>
        <w:tc>
          <w:tcPr>
            <w:tcW w:w="6095" w:type="dxa"/>
          </w:tcPr>
          <w:p w:rsidR="004371D4" w:rsidRPr="004371D4" w:rsidRDefault="004371D4" w:rsidP="00AD58CB">
            <w:pPr>
              <w:spacing w:after="0" w:line="360" w:lineRule="auto"/>
              <w:jc w:val="both"/>
              <w:rPr>
                <w:sz w:val="24"/>
                <w:szCs w:val="24"/>
              </w:rPr>
            </w:pPr>
            <w:r>
              <w:rPr>
                <w:sz w:val="24"/>
                <w:szCs w:val="24"/>
              </w:rPr>
              <w:t>Akaram, Chepur, Chittaloor, Deagon, Govindpet, Kaldoorki, Macherla, Nakrekal, Narketpally, Ootpally, Saloora, Vannel</w:t>
            </w:r>
          </w:p>
        </w:tc>
      </w:tr>
      <w:tr w:rsidR="004371D4" w:rsidRPr="00DB7487" w:rsidTr="005A6F6A">
        <w:trPr>
          <w:trHeight w:val="1266"/>
        </w:trPr>
        <w:tc>
          <w:tcPr>
            <w:tcW w:w="830" w:type="dxa"/>
          </w:tcPr>
          <w:p w:rsidR="004371D4" w:rsidRPr="00DB7487" w:rsidRDefault="00EA3ECC" w:rsidP="00545127">
            <w:pPr>
              <w:spacing w:after="0" w:line="360" w:lineRule="auto"/>
              <w:jc w:val="both"/>
              <w:rPr>
                <w:sz w:val="24"/>
                <w:szCs w:val="24"/>
              </w:rPr>
            </w:pPr>
            <w:r w:rsidRPr="00DB7487">
              <w:rPr>
                <w:sz w:val="24"/>
                <w:szCs w:val="24"/>
              </w:rPr>
              <w:lastRenderedPageBreak/>
              <w:t>6.</w:t>
            </w:r>
          </w:p>
        </w:tc>
        <w:tc>
          <w:tcPr>
            <w:tcW w:w="2822" w:type="dxa"/>
          </w:tcPr>
          <w:p w:rsidR="004371D4" w:rsidRPr="00DB7487" w:rsidRDefault="00DB7487" w:rsidP="001B33F5">
            <w:pPr>
              <w:tabs>
                <w:tab w:val="center" w:pos="4905"/>
              </w:tabs>
              <w:spacing w:after="0" w:line="360" w:lineRule="auto"/>
              <w:jc w:val="both"/>
              <w:rPr>
                <w:sz w:val="24"/>
                <w:szCs w:val="24"/>
              </w:rPr>
            </w:pPr>
            <w:r w:rsidRPr="00DB7487">
              <w:rPr>
                <w:sz w:val="24"/>
                <w:szCs w:val="24"/>
              </w:rPr>
              <w:t>(b) Pendency in current consumption charges</w:t>
            </w:r>
          </w:p>
        </w:tc>
        <w:tc>
          <w:tcPr>
            <w:tcW w:w="6095" w:type="dxa"/>
          </w:tcPr>
          <w:p w:rsidR="004371D4" w:rsidRPr="00DB7487" w:rsidRDefault="00DB7487" w:rsidP="00AD58CB">
            <w:pPr>
              <w:spacing w:after="0" w:line="360" w:lineRule="auto"/>
              <w:jc w:val="both"/>
              <w:rPr>
                <w:sz w:val="24"/>
                <w:szCs w:val="24"/>
              </w:rPr>
            </w:pPr>
            <w:r>
              <w:rPr>
                <w:sz w:val="24"/>
                <w:szCs w:val="24"/>
              </w:rPr>
              <w:t xml:space="preserve">Appajipet, Degaon, Dhonthi, Gomaram, Yeldurthy, Madhavaram, Masaipet, Narsingi, </w:t>
            </w:r>
          </w:p>
        </w:tc>
      </w:tr>
      <w:tr w:rsidR="0080616C" w:rsidRPr="0080616C" w:rsidTr="005A6F6A">
        <w:trPr>
          <w:trHeight w:val="1554"/>
        </w:trPr>
        <w:tc>
          <w:tcPr>
            <w:tcW w:w="830" w:type="dxa"/>
          </w:tcPr>
          <w:p w:rsidR="0080616C" w:rsidRPr="0080616C" w:rsidRDefault="0080616C" w:rsidP="00545127">
            <w:pPr>
              <w:spacing w:after="0" w:line="360" w:lineRule="auto"/>
              <w:jc w:val="both"/>
              <w:rPr>
                <w:bCs/>
                <w:sz w:val="24"/>
                <w:szCs w:val="24"/>
              </w:rPr>
            </w:pPr>
          </w:p>
        </w:tc>
        <w:tc>
          <w:tcPr>
            <w:tcW w:w="2822" w:type="dxa"/>
          </w:tcPr>
          <w:p w:rsidR="0080616C" w:rsidRPr="0080616C" w:rsidRDefault="0080616C" w:rsidP="001B33F5">
            <w:pPr>
              <w:tabs>
                <w:tab w:val="center" w:pos="4905"/>
              </w:tabs>
              <w:spacing w:after="0" w:line="360" w:lineRule="auto"/>
              <w:jc w:val="both"/>
              <w:rPr>
                <w:bCs/>
                <w:sz w:val="24"/>
                <w:szCs w:val="24"/>
              </w:rPr>
            </w:pPr>
            <w:r w:rsidRPr="0080616C">
              <w:rPr>
                <w:bCs/>
                <w:sz w:val="24"/>
                <w:szCs w:val="24"/>
              </w:rPr>
              <w:t>(d) Non-receipt of Entertainment Tax</w:t>
            </w:r>
          </w:p>
        </w:tc>
        <w:tc>
          <w:tcPr>
            <w:tcW w:w="6095" w:type="dxa"/>
          </w:tcPr>
          <w:p w:rsidR="0080616C" w:rsidRPr="0080616C" w:rsidRDefault="00D90A36" w:rsidP="00AD58CB">
            <w:pPr>
              <w:spacing w:after="0" w:line="360" w:lineRule="auto"/>
              <w:jc w:val="both"/>
              <w:rPr>
                <w:bCs/>
                <w:sz w:val="24"/>
                <w:szCs w:val="24"/>
              </w:rPr>
            </w:pPr>
            <w:r>
              <w:rPr>
                <w:bCs/>
                <w:sz w:val="24"/>
                <w:szCs w:val="24"/>
              </w:rPr>
              <w:t xml:space="preserve">Ankapur, Chepur, Ghanpur, Gottimukkala, Govindpet, Balkonda, Mahcerla, Musapet, Nakrekal, Narsingi, </w:t>
            </w:r>
            <w:r w:rsidR="00F87AA8">
              <w:rPr>
                <w:bCs/>
                <w:sz w:val="24"/>
                <w:szCs w:val="24"/>
              </w:rPr>
              <w:t>Pipri, Vallala</w:t>
            </w:r>
          </w:p>
        </w:tc>
      </w:tr>
      <w:tr w:rsidR="00524A99" w:rsidRPr="00524A99" w:rsidTr="009C147E">
        <w:trPr>
          <w:trHeight w:val="1404"/>
        </w:trPr>
        <w:tc>
          <w:tcPr>
            <w:tcW w:w="830" w:type="dxa"/>
          </w:tcPr>
          <w:p w:rsidR="00524A99" w:rsidRPr="00524A99" w:rsidRDefault="00524A99" w:rsidP="00545127">
            <w:pPr>
              <w:spacing w:after="0" w:line="360" w:lineRule="auto"/>
              <w:jc w:val="both"/>
              <w:rPr>
                <w:sz w:val="24"/>
                <w:szCs w:val="24"/>
              </w:rPr>
            </w:pPr>
          </w:p>
        </w:tc>
        <w:tc>
          <w:tcPr>
            <w:tcW w:w="2822" w:type="dxa"/>
          </w:tcPr>
          <w:p w:rsidR="00524A99" w:rsidRPr="00524A99" w:rsidRDefault="00524A99" w:rsidP="001B33F5">
            <w:pPr>
              <w:tabs>
                <w:tab w:val="center" w:pos="4905"/>
              </w:tabs>
              <w:spacing w:after="0" w:line="360" w:lineRule="auto"/>
              <w:jc w:val="both"/>
              <w:rPr>
                <w:sz w:val="24"/>
                <w:szCs w:val="24"/>
              </w:rPr>
            </w:pPr>
            <w:r w:rsidRPr="00524A99">
              <w:rPr>
                <w:sz w:val="24"/>
                <w:szCs w:val="24"/>
              </w:rPr>
              <w:t>(e)Non-verification of stores and stock</w:t>
            </w:r>
          </w:p>
        </w:tc>
        <w:tc>
          <w:tcPr>
            <w:tcW w:w="6095" w:type="dxa"/>
          </w:tcPr>
          <w:p w:rsidR="00524A99" w:rsidRPr="00524A99" w:rsidRDefault="00524A99" w:rsidP="00AD58CB">
            <w:pPr>
              <w:spacing w:after="0" w:line="360" w:lineRule="auto"/>
              <w:jc w:val="both"/>
              <w:rPr>
                <w:sz w:val="24"/>
                <w:szCs w:val="24"/>
              </w:rPr>
            </w:pPr>
            <w:r>
              <w:rPr>
                <w:sz w:val="24"/>
                <w:szCs w:val="24"/>
              </w:rPr>
              <w:t>Ankapur, Appajipet, Chepur, Chithaloor, Gottimukkala, Govindpet, Balkonda, Yavapur, Kanagal, Kattangur, Kisan Nagar, Macherla, Kukunoor, Madhavaram, Masaipet</w:t>
            </w:r>
          </w:p>
        </w:tc>
      </w:tr>
    </w:tbl>
    <w:p w:rsidR="0058338D" w:rsidRDefault="0058338D" w:rsidP="0065611B">
      <w:pPr>
        <w:spacing w:after="0" w:line="360" w:lineRule="auto"/>
        <w:ind w:firstLine="720"/>
        <w:jc w:val="both"/>
        <w:rPr>
          <w:rFonts w:ascii="Times New Roman" w:hAnsi="Times New Roman" w:cs="Times New Roman"/>
          <w:sz w:val="24"/>
          <w:szCs w:val="24"/>
        </w:rPr>
      </w:pPr>
    </w:p>
    <w:p w:rsidR="00F01AE6" w:rsidRDefault="00F01AE6" w:rsidP="0065611B">
      <w:pPr>
        <w:spacing w:after="0" w:line="360" w:lineRule="auto"/>
        <w:ind w:firstLine="720"/>
        <w:jc w:val="both"/>
        <w:rPr>
          <w:rFonts w:ascii="Times New Roman" w:hAnsi="Times New Roman" w:cs="Times New Roman"/>
          <w:sz w:val="24"/>
          <w:szCs w:val="24"/>
        </w:rPr>
      </w:pPr>
    </w:p>
    <w:p w:rsidR="00F01AE6" w:rsidRDefault="00F01AE6" w:rsidP="0065611B">
      <w:pPr>
        <w:spacing w:after="0" w:line="360" w:lineRule="auto"/>
        <w:ind w:firstLine="720"/>
        <w:jc w:val="both"/>
        <w:rPr>
          <w:rFonts w:ascii="Times New Roman" w:hAnsi="Times New Roman" w:cs="Times New Roman"/>
          <w:sz w:val="24"/>
          <w:szCs w:val="24"/>
        </w:rPr>
      </w:pPr>
    </w:p>
    <w:p w:rsidR="00F01AE6" w:rsidRPr="00C31283" w:rsidRDefault="00F01AE6" w:rsidP="00F01AE6">
      <w:pPr>
        <w:spacing w:after="0" w:line="360" w:lineRule="auto"/>
        <w:ind w:firstLine="720"/>
        <w:jc w:val="right"/>
        <w:rPr>
          <w:rFonts w:ascii="Times New Roman" w:hAnsi="Times New Roman" w:cs="Times New Roman"/>
          <w:sz w:val="24"/>
          <w:szCs w:val="24"/>
        </w:rPr>
      </w:pPr>
      <w:r>
        <w:rPr>
          <w:rFonts w:ascii="Times New Roman" w:hAnsi="Times New Roman" w:cs="Times New Roman"/>
          <w:sz w:val="24"/>
          <w:szCs w:val="24"/>
        </w:rPr>
        <w:t>Senior Audit Officer/LB Coordn.</w:t>
      </w:r>
    </w:p>
    <w:sectPr w:rsidR="00F01AE6" w:rsidRPr="00C31283" w:rsidSect="00987EEF">
      <w:pgSz w:w="11909" w:h="16834"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0A8" w:rsidRDefault="002060A8" w:rsidP="004A48EB">
      <w:pPr>
        <w:spacing w:after="0" w:line="240" w:lineRule="auto"/>
      </w:pPr>
      <w:r>
        <w:separator/>
      </w:r>
    </w:p>
  </w:endnote>
  <w:endnote w:type="continuationSeparator" w:id="1">
    <w:p w:rsidR="002060A8" w:rsidRDefault="002060A8" w:rsidP="004A4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0A8" w:rsidRDefault="002060A8" w:rsidP="004A48EB">
      <w:pPr>
        <w:spacing w:after="0" w:line="240" w:lineRule="auto"/>
      </w:pPr>
      <w:r>
        <w:separator/>
      </w:r>
    </w:p>
  </w:footnote>
  <w:footnote w:type="continuationSeparator" w:id="1">
    <w:p w:rsidR="002060A8" w:rsidRDefault="002060A8" w:rsidP="004A4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FBE3D6E"/>
    <w:lvl w:ilvl="0" w:tplc="44DACFDE">
      <w:start w:val="1"/>
      <w:numFmt w:val="lowerRoman"/>
      <w:lvlText w:val="%1."/>
      <w:lvlJc w:val="right"/>
      <w:pPr>
        <w:ind w:left="1170" w:hanging="720"/>
      </w:pPr>
    </w:lvl>
    <w:lvl w:ilvl="1" w:tplc="6282A2A6">
      <w:start w:val="1"/>
      <w:numFmt w:val="lowerLetter"/>
      <w:lvlText w:val="%2."/>
      <w:lvlJc w:val="left"/>
      <w:pPr>
        <w:ind w:left="1530" w:hanging="360"/>
      </w:pPr>
    </w:lvl>
    <w:lvl w:ilvl="2" w:tplc="44DACFDE">
      <w:start w:val="1"/>
      <w:numFmt w:val="lowerRoman"/>
      <w:lvlText w:val="%3."/>
      <w:lvlJc w:val="right"/>
      <w:pPr>
        <w:ind w:left="2250" w:hanging="180"/>
      </w:pPr>
    </w:lvl>
    <w:lvl w:ilvl="3" w:tplc="04F8DCEE">
      <w:start w:val="1"/>
      <w:numFmt w:val="decimal"/>
      <w:lvlText w:val="%4."/>
      <w:lvlJc w:val="left"/>
      <w:pPr>
        <w:ind w:left="2970" w:hanging="360"/>
      </w:pPr>
    </w:lvl>
    <w:lvl w:ilvl="4" w:tplc="2EBA0494">
      <w:start w:val="1"/>
      <w:numFmt w:val="lowerLetter"/>
      <w:lvlText w:val="%5."/>
      <w:lvlJc w:val="left"/>
      <w:pPr>
        <w:ind w:left="3690" w:hanging="360"/>
      </w:pPr>
    </w:lvl>
    <w:lvl w:ilvl="5" w:tplc="1E32A44E">
      <w:start w:val="1"/>
      <w:numFmt w:val="lowerRoman"/>
      <w:lvlText w:val="%6."/>
      <w:lvlJc w:val="right"/>
      <w:pPr>
        <w:ind w:left="4410" w:hanging="180"/>
      </w:pPr>
    </w:lvl>
    <w:lvl w:ilvl="6" w:tplc="BBCE69D4">
      <w:start w:val="1"/>
      <w:numFmt w:val="decimal"/>
      <w:lvlText w:val="%7."/>
      <w:lvlJc w:val="left"/>
      <w:pPr>
        <w:ind w:left="5130" w:hanging="360"/>
      </w:pPr>
    </w:lvl>
    <w:lvl w:ilvl="7" w:tplc="79B6C11C">
      <w:start w:val="1"/>
      <w:numFmt w:val="lowerLetter"/>
      <w:lvlText w:val="%8."/>
      <w:lvlJc w:val="left"/>
      <w:pPr>
        <w:ind w:left="5850" w:hanging="360"/>
      </w:pPr>
    </w:lvl>
    <w:lvl w:ilvl="8" w:tplc="D9C28202">
      <w:start w:val="1"/>
      <w:numFmt w:val="lowerRoman"/>
      <w:lvlText w:val="%9."/>
      <w:lvlJc w:val="right"/>
      <w:pPr>
        <w:ind w:left="6570" w:hanging="180"/>
      </w:pPr>
    </w:lvl>
  </w:abstractNum>
  <w:abstractNum w:abstractNumId="1">
    <w:nsid w:val="050C3B25"/>
    <w:multiLevelType w:val="hybridMultilevel"/>
    <w:tmpl w:val="5A0837AC"/>
    <w:lvl w:ilvl="0" w:tplc="A692DE0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51E6D31"/>
    <w:multiLevelType w:val="hybridMultilevel"/>
    <w:tmpl w:val="204A0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71DE8"/>
    <w:multiLevelType w:val="hybridMultilevel"/>
    <w:tmpl w:val="3732EC60"/>
    <w:lvl w:ilvl="0" w:tplc="E47CF7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35E80"/>
    <w:multiLevelType w:val="hybridMultilevel"/>
    <w:tmpl w:val="A09292BA"/>
    <w:lvl w:ilvl="0" w:tplc="8592A988">
      <w:start w:val="1"/>
      <w:numFmt w:val="decimal"/>
      <w:lvlText w:val="%1."/>
      <w:lvlJc w:val="left"/>
      <w:pPr>
        <w:ind w:left="504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C5F4F"/>
    <w:multiLevelType w:val="hybridMultilevel"/>
    <w:tmpl w:val="D5FE2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133AC"/>
    <w:multiLevelType w:val="hybridMultilevel"/>
    <w:tmpl w:val="B810F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26BD0"/>
    <w:multiLevelType w:val="hybridMultilevel"/>
    <w:tmpl w:val="A09292BA"/>
    <w:lvl w:ilvl="0" w:tplc="8592A988">
      <w:start w:val="1"/>
      <w:numFmt w:val="decimal"/>
      <w:lvlText w:val="%1."/>
      <w:lvlJc w:val="left"/>
      <w:pPr>
        <w:ind w:left="504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B4B58"/>
    <w:multiLevelType w:val="hybridMultilevel"/>
    <w:tmpl w:val="6EF2B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776C0"/>
    <w:multiLevelType w:val="hybridMultilevel"/>
    <w:tmpl w:val="ABEAA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C7F18"/>
    <w:multiLevelType w:val="hybridMultilevel"/>
    <w:tmpl w:val="448AD56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81CAE"/>
    <w:multiLevelType w:val="hybridMultilevel"/>
    <w:tmpl w:val="44222B60"/>
    <w:lvl w:ilvl="0" w:tplc="3DB49F78">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1394D2A"/>
    <w:multiLevelType w:val="hybridMultilevel"/>
    <w:tmpl w:val="2A1827E6"/>
    <w:lvl w:ilvl="0" w:tplc="0B3EBA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222B7DE1"/>
    <w:multiLevelType w:val="hybridMultilevel"/>
    <w:tmpl w:val="F51863BE"/>
    <w:lvl w:ilvl="0" w:tplc="C9184D1E">
      <w:start w:val="1"/>
      <w:numFmt w:val="low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062A82"/>
    <w:multiLevelType w:val="hybridMultilevel"/>
    <w:tmpl w:val="11C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F4296A"/>
    <w:multiLevelType w:val="hybridMultilevel"/>
    <w:tmpl w:val="A4667F64"/>
    <w:lvl w:ilvl="0" w:tplc="97B452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42AC0"/>
    <w:multiLevelType w:val="hybridMultilevel"/>
    <w:tmpl w:val="ED6E42EC"/>
    <w:lvl w:ilvl="0" w:tplc="308A91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E76A41"/>
    <w:multiLevelType w:val="hybridMultilevel"/>
    <w:tmpl w:val="1916E2D2"/>
    <w:lvl w:ilvl="0" w:tplc="2A7E9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7F1124"/>
    <w:multiLevelType w:val="hybridMultilevel"/>
    <w:tmpl w:val="B4301732"/>
    <w:lvl w:ilvl="0" w:tplc="6214FC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CA0"/>
    <w:multiLevelType w:val="hybridMultilevel"/>
    <w:tmpl w:val="F9468E42"/>
    <w:lvl w:ilvl="0" w:tplc="FCFE54A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3FE73B86"/>
    <w:multiLevelType w:val="hybridMultilevel"/>
    <w:tmpl w:val="5128FEC6"/>
    <w:lvl w:ilvl="0" w:tplc="B7E423B2">
      <w:start w:val="1"/>
      <w:numFmt w:val="decimal"/>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B857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DF619E5"/>
    <w:multiLevelType w:val="hybridMultilevel"/>
    <w:tmpl w:val="3732EC60"/>
    <w:lvl w:ilvl="0" w:tplc="E47CF7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F25680"/>
    <w:multiLevelType w:val="hybridMultilevel"/>
    <w:tmpl w:val="4596F8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546337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E437942"/>
    <w:multiLevelType w:val="hybridMultilevel"/>
    <w:tmpl w:val="92182C10"/>
    <w:lvl w:ilvl="0" w:tplc="C9DEFD18">
      <w:start w:val="1"/>
      <w:numFmt w:val="lowerLetter"/>
      <w:lvlText w:val="%1."/>
      <w:lvlJc w:val="left"/>
      <w:pPr>
        <w:ind w:left="1080" w:hanging="360"/>
      </w:pPr>
      <w:rPr>
        <w:rFonts w:hint="default"/>
        <w:b/>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DD482A"/>
    <w:multiLevelType w:val="hybridMultilevel"/>
    <w:tmpl w:val="8338879A"/>
    <w:lvl w:ilvl="0" w:tplc="161C6D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2A1A5C"/>
    <w:multiLevelType w:val="hybridMultilevel"/>
    <w:tmpl w:val="A09292BA"/>
    <w:lvl w:ilvl="0" w:tplc="8592A988">
      <w:start w:val="1"/>
      <w:numFmt w:val="decimal"/>
      <w:lvlText w:val="%1."/>
      <w:lvlJc w:val="left"/>
      <w:pPr>
        <w:ind w:left="504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B38C1"/>
    <w:multiLevelType w:val="multilevel"/>
    <w:tmpl w:val="E90062E8"/>
    <w:lvl w:ilvl="0">
      <w:start w:val="2014"/>
      <w:numFmt w:val="decimal"/>
      <w:lvlText w:val="%1"/>
      <w:lvlJc w:val="left"/>
      <w:pPr>
        <w:ind w:left="795" w:hanging="795"/>
      </w:pPr>
      <w:rPr>
        <w:rFonts w:hint="default"/>
      </w:rPr>
    </w:lvl>
    <w:lvl w:ilvl="1">
      <w:start w:val="15"/>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720535F"/>
    <w:multiLevelType w:val="hybridMultilevel"/>
    <w:tmpl w:val="D7020E66"/>
    <w:lvl w:ilvl="0" w:tplc="7E02A45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0420BD"/>
    <w:multiLevelType w:val="hybridMultilevel"/>
    <w:tmpl w:val="1FF68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06332B"/>
    <w:multiLevelType w:val="hybridMultilevel"/>
    <w:tmpl w:val="DD6C33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23"/>
  </w:num>
  <w:num w:numId="4">
    <w:abstractNumId w:val="3"/>
  </w:num>
  <w:num w:numId="5">
    <w:abstractNumId w:val="22"/>
  </w:num>
  <w:num w:numId="6">
    <w:abstractNumId w:val="12"/>
  </w:num>
  <w:num w:numId="7">
    <w:abstractNumId w:val="25"/>
  </w:num>
  <w:num w:numId="8">
    <w:abstractNumId w:val="27"/>
  </w:num>
  <w:num w:numId="9">
    <w:abstractNumId w:val="20"/>
  </w:num>
  <w:num w:numId="10">
    <w:abstractNumId w:val="26"/>
  </w:num>
  <w:num w:numId="11">
    <w:abstractNumId w:val="18"/>
  </w:num>
  <w:num w:numId="12">
    <w:abstractNumId w:val="2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1"/>
  </w:num>
  <w:num w:numId="16">
    <w:abstractNumId w:val="24"/>
  </w:num>
  <w:num w:numId="17">
    <w:abstractNumId w:val="16"/>
  </w:num>
  <w:num w:numId="18">
    <w:abstractNumId w:val="15"/>
  </w:num>
  <w:num w:numId="19">
    <w:abstractNumId w:val="30"/>
  </w:num>
  <w:num w:numId="20">
    <w:abstractNumId w:val="11"/>
  </w:num>
  <w:num w:numId="21">
    <w:abstractNumId w:val="1"/>
  </w:num>
  <w:num w:numId="22">
    <w:abstractNumId w:val="9"/>
  </w:num>
  <w:num w:numId="23">
    <w:abstractNumId w:val="14"/>
  </w:num>
  <w:num w:numId="24">
    <w:abstractNumId w:val="2"/>
  </w:num>
  <w:num w:numId="25">
    <w:abstractNumId w:val="29"/>
  </w:num>
  <w:num w:numId="26">
    <w:abstractNumId w:val="28"/>
  </w:num>
  <w:num w:numId="27">
    <w:abstractNumId w:val="6"/>
  </w:num>
  <w:num w:numId="28">
    <w:abstractNumId w:val="5"/>
  </w:num>
  <w:num w:numId="29">
    <w:abstractNumId w:val="7"/>
  </w:num>
  <w:num w:numId="30">
    <w:abstractNumId w:val="10"/>
  </w:num>
  <w:num w:numId="31">
    <w:abstractNumId w:val="1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08F2"/>
    <w:rsid w:val="00000996"/>
    <w:rsid w:val="00001F15"/>
    <w:rsid w:val="00022C0A"/>
    <w:rsid w:val="00023D88"/>
    <w:rsid w:val="00025573"/>
    <w:rsid w:val="00031BCB"/>
    <w:rsid w:val="00035265"/>
    <w:rsid w:val="000355A0"/>
    <w:rsid w:val="00040049"/>
    <w:rsid w:val="0004327E"/>
    <w:rsid w:val="00047533"/>
    <w:rsid w:val="00047AA3"/>
    <w:rsid w:val="00052EA6"/>
    <w:rsid w:val="0005367E"/>
    <w:rsid w:val="00061950"/>
    <w:rsid w:val="00086822"/>
    <w:rsid w:val="00086F39"/>
    <w:rsid w:val="00095540"/>
    <w:rsid w:val="000A0F02"/>
    <w:rsid w:val="000A1F5B"/>
    <w:rsid w:val="000A55F3"/>
    <w:rsid w:val="000B3EB9"/>
    <w:rsid w:val="000B7127"/>
    <w:rsid w:val="000C16B2"/>
    <w:rsid w:val="000C3524"/>
    <w:rsid w:val="000C4512"/>
    <w:rsid w:val="000C6DD7"/>
    <w:rsid w:val="000E17BF"/>
    <w:rsid w:val="000E5938"/>
    <w:rsid w:val="000F1825"/>
    <w:rsid w:val="001131DD"/>
    <w:rsid w:val="00114104"/>
    <w:rsid w:val="00116D21"/>
    <w:rsid w:val="00125072"/>
    <w:rsid w:val="00125B4C"/>
    <w:rsid w:val="0013245B"/>
    <w:rsid w:val="00137F3C"/>
    <w:rsid w:val="00140A84"/>
    <w:rsid w:val="00141A8B"/>
    <w:rsid w:val="0014706B"/>
    <w:rsid w:val="00150E40"/>
    <w:rsid w:val="0015204F"/>
    <w:rsid w:val="001628DD"/>
    <w:rsid w:val="00162AFB"/>
    <w:rsid w:val="00163FC8"/>
    <w:rsid w:val="001651C3"/>
    <w:rsid w:val="001750FF"/>
    <w:rsid w:val="00192393"/>
    <w:rsid w:val="001941C1"/>
    <w:rsid w:val="0019503B"/>
    <w:rsid w:val="001A2B8D"/>
    <w:rsid w:val="001B0CD4"/>
    <w:rsid w:val="001B1323"/>
    <w:rsid w:val="001B1F25"/>
    <w:rsid w:val="001B33F5"/>
    <w:rsid w:val="001B3B42"/>
    <w:rsid w:val="001B53BD"/>
    <w:rsid w:val="001D0D5D"/>
    <w:rsid w:val="001D5EF9"/>
    <w:rsid w:val="001E6207"/>
    <w:rsid w:val="001E73E1"/>
    <w:rsid w:val="001F751E"/>
    <w:rsid w:val="002000DF"/>
    <w:rsid w:val="0020018C"/>
    <w:rsid w:val="002006A6"/>
    <w:rsid w:val="002060A8"/>
    <w:rsid w:val="002078B2"/>
    <w:rsid w:val="0021429C"/>
    <w:rsid w:val="0021718B"/>
    <w:rsid w:val="00222585"/>
    <w:rsid w:val="002314C7"/>
    <w:rsid w:val="00232AB9"/>
    <w:rsid w:val="00236911"/>
    <w:rsid w:val="00236E7C"/>
    <w:rsid w:val="0023738D"/>
    <w:rsid w:val="0023770B"/>
    <w:rsid w:val="00240866"/>
    <w:rsid w:val="00244FB0"/>
    <w:rsid w:val="00246682"/>
    <w:rsid w:val="00250B43"/>
    <w:rsid w:val="00257FB2"/>
    <w:rsid w:val="00260382"/>
    <w:rsid w:val="0026230F"/>
    <w:rsid w:val="002652E4"/>
    <w:rsid w:val="00272622"/>
    <w:rsid w:val="00272F1D"/>
    <w:rsid w:val="002739D4"/>
    <w:rsid w:val="00280EEC"/>
    <w:rsid w:val="002811EA"/>
    <w:rsid w:val="002812B2"/>
    <w:rsid w:val="00285C79"/>
    <w:rsid w:val="0029109C"/>
    <w:rsid w:val="00291A88"/>
    <w:rsid w:val="00293474"/>
    <w:rsid w:val="002A24C7"/>
    <w:rsid w:val="002A24EF"/>
    <w:rsid w:val="002A56E5"/>
    <w:rsid w:val="002B6093"/>
    <w:rsid w:val="002B71C5"/>
    <w:rsid w:val="002B7762"/>
    <w:rsid w:val="002C752B"/>
    <w:rsid w:val="002C781D"/>
    <w:rsid w:val="002C7ACB"/>
    <w:rsid w:val="002D51AE"/>
    <w:rsid w:val="002F4C36"/>
    <w:rsid w:val="003034BD"/>
    <w:rsid w:val="00312AE3"/>
    <w:rsid w:val="00312D9A"/>
    <w:rsid w:val="00314E65"/>
    <w:rsid w:val="00321207"/>
    <w:rsid w:val="003214B9"/>
    <w:rsid w:val="00334102"/>
    <w:rsid w:val="00342CA0"/>
    <w:rsid w:val="00345DCB"/>
    <w:rsid w:val="00347362"/>
    <w:rsid w:val="00347C46"/>
    <w:rsid w:val="00356125"/>
    <w:rsid w:val="0035718D"/>
    <w:rsid w:val="00357416"/>
    <w:rsid w:val="003611BF"/>
    <w:rsid w:val="00376AAB"/>
    <w:rsid w:val="0037797B"/>
    <w:rsid w:val="0038232A"/>
    <w:rsid w:val="003862B1"/>
    <w:rsid w:val="00386A01"/>
    <w:rsid w:val="00390D79"/>
    <w:rsid w:val="00392CA6"/>
    <w:rsid w:val="003939CA"/>
    <w:rsid w:val="003A6DAE"/>
    <w:rsid w:val="003A72C5"/>
    <w:rsid w:val="003B3E32"/>
    <w:rsid w:val="003B44D3"/>
    <w:rsid w:val="003B512D"/>
    <w:rsid w:val="003B6A4E"/>
    <w:rsid w:val="003C0FD9"/>
    <w:rsid w:val="003C3BBD"/>
    <w:rsid w:val="003C55D4"/>
    <w:rsid w:val="003D0698"/>
    <w:rsid w:val="003D0ABF"/>
    <w:rsid w:val="003D10E9"/>
    <w:rsid w:val="003D2701"/>
    <w:rsid w:val="003D5AAE"/>
    <w:rsid w:val="003E549D"/>
    <w:rsid w:val="003E614D"/>
    <w:rsid w:val="003F2BD2"/>
    <w:rsid w:val="003F48FF"/>
    <w:rsid w:val="003F6ECF"/>
    <w:rsid w:val="00401309"/>
    <w:rsid w:val="00402BC6"/>
    <w:rsid w:val="00403CBF"/>
    <w:rsid w:val="00410F54"/>
    <w:rsid w:val="00412106"/>
    <w:rsid w:val="0041378A"/>
    <w:rsid w:val="00417AB5"/>
    <w:rsid w:val="00423612"/>
    <w:rsid w:val="00423DE8"/>
    <w:rsid w:val="00426E96"/>
    <w:rsid w:val="004304CA"/>
    <w:rsid w:val="004371D4"/>
    <w:rsid w:val="0043783E"/>
    <w:rsid w:val="00440915"/>
    <w:rsid w:val="00442236"/>
    <w:rsid w:val="00447A43"/>
    <w:rsid w:val="00451EE3"/>
    <w:rsid w:val="00463640"/>
    <w:rsid w:val="004655D1"/>
    <w:rsid w:val="0046659F"/>
    <w:rsid w:val="00470815"/>
    <w:rsid w:val="0048497C"/>
    <w:rsid w:val="00486E1D"/>
    <w:rsid w:val="00487683"/>
    <w:rsid w:val="0049266E"/>
    <w:rsid w:val="00494692"/>
    <w:rsid w:val="004967CB"/>
    <w:rsid w:val="00497514"/>
    <w:rsid w:val="004A3C84"/>
    <w:rsid w:val="004A48EB"/>
    <w:rsid w:val="004B16A6"/>
    <w:rsid w:val="004C12EB"/>
    <w:rsid w:val="004C6E56"/>
    <w:rsid w:val="004E058D"/>
    <w:rsid w:val="004E3F20"/>
    <w:rsid w:val="004E6990"/>
    <w:rsid w:val="004F2854"/>
    <w:rsid w:val="004F429E"/>
    <w:rsid w:val="005007E1"/>
    <w:rsid w:val="00502C96"/>
    <w:rsid w:val="00503630"/>
    <w:rsid w:val="00505B6A"/>
    <w:rsid w:val="00507980"/>
    <w:rsid w:val="005122BC"/>
    <w:rsid w:val="00513A29"/>
    <w:rsid w:val="00523F08"/>
    <w:rsid w:val="00524A99"/>
    <w:rsid w:val="005324A8"/>
    <w:rsid w:val="005366EA"/>
    <w:rsid w:val="00543690"/>
    <w:rsid w:val="00545127"/>
    <w:rsid w:val="00551AE1"/>
    <w:rsid w:val="0055661A"/>
    <w:rsid w:val="00563136"/>
    <w:rsid w:val="00563FB3"/>
    <w:rsid w:val="00565E92"/>
    <w:rsid w:val="00576B34"/>
    <w:rsid w:val="005801CE"/>
    <w:rsid w:val="0058338D"/>
    <w:rsid w:val="00584831"/>
    <w:rsid w:val="00586A96"/>
    <w:rsid w:val="00593426"/>
    <w:rsid w:val="005A0333"/>
    <w:rsid w:val="005A1C38"/>
    <w:rsid w:val="005A6F6A"/>
    <w:rsid w:val="005B1C54"/>
    <w:rsid w:val="005B63CF"/>
    <w:rsid w:val="005C0C2D"/>
    <w:rsid w:val="005D1786"/>
    <w:rsid w:val="005D17B6"/>
    <w:rsid w:val="005D5727"/>
    <w:rsid w:val="005D5F0A"/>
    <w:rsid w:val="005D6DF8"/>
    <w:rsid w:val="0060250B"/>
    <w:rsid w:val="00606E1C"/>
    <w:rsid w:val="0060794D"/>
    <w:rsid w:val="00632BC3"/>
    <w:rsid w:val="00633FEE"/>
    <w:rsid w:val="006354CE"/>
    <w:rsid w:val="00635CA2"/>
    <w:rsid w:val="0064143B"/>
    <w:rsid w:val="00650B5B"/>
    <w:rsid w:val="00652F86"/>
    <w:rsid w:val="0065611B"/>
    <w:rsid w:val="00666283"/>
    <w:rsid w:val="00690367"/>
    <w:rsid w:val="00695542"/>
    <w:rsid w:val="006A07ED"/>
    <w:rsid w:val="006B5A51"/>
    <w:rsid w:val="006C48F7"/>
    <w:rsid w:val="006D234D"/>
    <w:rsid w:val="006D43E5"/>
    <w:rsid w:val="006E0AD0"/>
    <w:rsid w:val="006E15B0"/>
    <w:rsid w:val="006E19AE"/>
    <w:rsid w:val="006E3BB1"/>
    <w:rsid w:val="006F0DBB"/>
    <w:rsid w:val="006F5005"/>
    <w:rsid w:val="006F7DD7"/>
    <w:rsid w:val="0070122D"/>
    <w:rsid w:val="00702073"/>
    <w:rsid w:val="007135EC"/>
    <w:rsid w:val="00716C91"/>
    <w:rsid w:val="007208F2"/>
    <w:rsid w:val="00724727"/>
    <w:rsid w:val="0073600D"/>
    <w:rsid w:val="00746A58"/>
    <w:rsid w:val="007470D6"/>
    <w:rsid w:val="00752E4C"/>
    <w:rsid w:val="00756589"/>
    <w:rsid w:val="00756AD2"/>
    <w:rsid w:val="00756FD8"/>
    <w:rsid w:val="0075766D"/>
    <w:rsid w:val="00775FF3"/>
    <w:rsid w:val="00777149"/>
    <w:rsid w:val="00777943"/>
    <w:rsid w:val="007859C5"/>
    <w:rsid w:val="007941E6"/>
    <w:rsid w:val="007A2A34"/>
    <w:rsid w:val="007A37B0"/>
    <w:rsid w:val="007A4B9E"/>
    <w:rsid w:val="007A7E6C"/>
    <w:rsid w:val="007B09E8"/>
    <w:rsid w:val="007B2635"/>
    <w:rsid w:val="007B739C"/>
    <w:rsid w:val="007C1386"/>
    <w:rsid w:val="007C1C14"/>
    <w:rsid w:val="007C679F"/>
    <w:rsid w:val="007D0D4E"/>
    <w:rsid w:val="007D4328"/>
    <w:rsid w:val="007D5620"/>
    <w:rsid w:val="007E0120"/>
    <w:rsid w:val="007E430E"/>
    <w:rsid w:val="0080616C"/>
    <w:rsid w:val="0082168F"/>
    <w:rsid w:val="00823D99"/>
    <w:rsid w:val="0082649C"/>
    <w:rsid w:val="00830EC5"/>
    <w:rsid w:val="00832344"/>
    <w:rsid w:val="008368EB"/>
    <w:rsid w:val="00843995"/>
    <w:rsid w:val="00850DE1"/>
    <w:rsid w:val="00853B43"/>
    <w:rsid w:val="00855696"/>
    <w:rsid w:val="0086005B"/>
    <w:rsid w:val="00860148"/>
    <w:rsid w:val="00861DD0"/>
    <w:rsid w:val="008654EF"/>
    <w:rsid w:val="00867485"/>
    <w:rsid w:val="008758CE"/>
    <w:rsid w:val="0087784D"/>
    <w:rsid w:val="00885A7B"/>
    <w:rsid w:val="00887C21"/>
    <w:rsid w:val="00891E61"/>
    <w:rsid w:val="008927DA"/>
    <w:rsid w:val="008939CF"/>
    <w:rsid w:val="008A015E"/>
    <w:rsid w:val="008B1A3E"/>
    <w:rsid w:val="008B2404"/>
    <w:rsid w:val="008C1D8F"/>
    <w:rsid w:val="008C59C3"/>
    <w:rsid w:val="008E28EE"/>
    <w:rsid w:val="008E4FB1"/>
    <w:rsid w:val="008E7B97"/>
    <w:rsid w:val="008F4006"/>
    <w:rsid w:val="009008AB"/>
    <w:rsid w:val="00906B19"/>
    <w:rsid w:val="00907E6A"/>
    <w:rsid w:val="00913C6E"/>
    <w:rsid w:val="00913DBA"/>
    <w:rsid w:val="00916B6F"/>
    <w:rsid w:val="009173CB"/>
    <w:rsid w:val="00920A1E"/>
    <w:rsid w:val="00931F37"/>
    <w:rsid w:val="00932561"/>
    <w:rsid w:val="00932D27"/>
    <w:rsid w:val="00957F3F"/>
    <w:rsid w:val="0096128D"/>
    <w:rsid w:val="009645A2"/>
    <w:rsid w:val="00967BF1"/>
    <w:rsid w:val="0097649D"/>
    <w:rsid w:val="009804EB"/>
    <w:rsid w:val="009817AF"/>
    <w:rsid w:val="0098207E"/>
    <w:rsid w:val="00987482"/>
    <w:rsid w:val="00987EEF"/>
    <w:rsid w:val="009A1418"/>
    <w:rsid w:val="009A5EF6"/>
    <w:rsid w:val="009B6161"/>
    <w:rsid w:val="009C147E"/>
    <w:rsid w:val="009E757C"/>
    <w:rsid w:val="009F0299"/>
    <w:rsid w:val="009F3BA9"/>
    <w:rsid w:val="00A05F10"/>
    <w:rsid w:val="00A12635"/>
    <w:rsid w:val="00A16535"/>
    <w:rsid w:val="00A17746"/>
    <w:rsid w:val="00A33602"/>
    <w:rsid w:val="00A46068"/>
    <w:rsid w:val="00A819A9"/>
    <w:rsid w:val="00A832C6"/>
    <w:rsid w:val="00A843A5"/>
    <w:rsid w:val="00A8796D"/>
    <w:rsid w:val="00A94C77"/>
    <w:rsid w:val="00AA5538"/>
    <w:rsid w:val="00AB5D1A"/>
    <w:rsid w:val="00AC2FFA"/>
    <w:rsid w:val="00AD1929"/>
    <w:rsid w:val="00AD58CB"/>
    <w:rsid w:val="00AD607E"/>
    <w:rsid w:val="00AF7542"/>
    <w:rsid w:val="00B005F6"/>
    <w:rsid w:val="00B01142"/>
    <w:rsid w:val="00B01C46"/>
    <w:rsid w:val="00B16E7A"/>
    <w:rsid w:val="00B16EC1"/>
    <w:rsid w:val="00B27785"/>
    <w:rsid w:val="00B3401C"/>
    <w:rsid w:val="00B35086"/>
    <w:rsid w:val="00B51E79"/>
    <w:rsid w:val="00B5318F"/>
    <w:rsid w:val="00B72042"/>
    <w:rsid w:val="00B73FA0"/>
    <w:rsid w:val="00B817A2"/>
    <w:rsid w:val="00B865E2"/>
    <w:rsid w:val="00B96C2A"/>
    <w:rsid w:val="00BA1892"/>
    <w:rsid w:val="00BA27A8"/>
    <w:rsid w:val="00BA638A"/>
    <w:rsid w:val="00BB00C7"/>
    <w:rsid w:val="00BB3CB3"/>
    <w:rsid w:val="00BB60BB"/>
    <w:rsid w:val="00BC66CB"/>
    <w:rsid w:val="00BD1762"/>
    <w:rsid w:val="00BE40DD"/>
    <w:rsid w:val="00BF0ECD"/>
    <w:rsid w:val="00BF1077"/>
    <w:rsid w:val="00BF1BF4"/>
    <w:rsid w:val="00BF25C6"/>
    <w:rsid w:val="00BF3050"/>
    <w:rsid w:val="00BF694A"/>
    <w:rsid w:val="00BF731A"/>
    <w:rsid w:val="00C00548"/>
    <w:rsid w:val="00C00A44"/>
    <w:rsid w:val="00C02774"/>
    <w:rsid w:val="00C05B7A"/>
    <w:rsid w:val="00C12916"/>
    <w:rsid w:val="00C277D0"/>
    <w:rsid w:val="00C302DE"/>
    <w:rsid w:val="00C31283"/>
    <w:rsid w:val="00C36AB5"/>
    <w:rsid w:val="00C37065"/>
    <w:rsid w:val="00C46AE6"/>
    <w:rsid w:val="00C553E7"/>
    <w:rsid w:val="00C619BC"/>
    <w:rsid w:val="00C80EE7"/>
    <w:rsid w:val="00C8196E"/>
    <w:rsid w:val="00C845EE"/>
    <w:rsid w:val="00C90C99"/>
    <w:rsid w:val="00C9148E"/>
    <w:rsid w:val="00C926C1"/>
    <w:rsid w:val="00CA6A9A"/>
    <w:rsid w:val="00CA7384"/>
    <w:rsid w:val="00CB3919"/>
    <w:rsid w:val="00CB4DC0"/>
    <w:rsid w:val="00CB5C0D"/>
    <w:rsid w:val="00CC2BC4"/>
    <w:rsid w:val="00CC5D69"/>
    <w:rsid w:val="00CC6E57"/>
    <w:rsid w:val="00CD206D"/>
    <w:rsid w:val="00CD4FEA"/>
    <w:rsid w:val="00CD556B"/>
    <w:rsid w:val="00CE2517"/>
    <w:rsid w:val="00CF59EB"/>
    <w:rsid w:val="00D00320"/>
    <w:rsid w:val="00D0502A"/>
    <w:rsid w:val="00D13871"/>
    <w:rsid w:val="00D176A8"/>
    <w:rsid w:val="00D2660C"/>
    <w:rsid w:val="00D269C9"/>
    <w:rsid w:val="00D335F0"/>
    <w:rsid w:val="00D3379D"/>
    <w:rsid w:val="00D34B22"/>
    <w:rsid w:val="00D4184C"/>
    <w:rsid w:val="00D42C55"/>
    <w:rsid w:val="00D4355C"/>
    <w:rsid w:val="00D4467C"/>
    <w:rsid w:val="00D51F8C"/>
    <w:rsid w:val="00D665C7"/>
    <w:rsid w:val="00D80040"/>
    <w:rsid w:val="00D80A2D"/>
    <w:rsid w:val="00D90684"/>
    <w:rsid w:val="00D90A36"/>
    <w:rsid w:val="00DA14B8"/>
    <w:rsid w:val="00DA3183"/>
    <w:rsid w:val="00DB1529"/>
    <w:rsid w:val="00DB3417"/>
    <w:rsid w:val="00DB7487"/>
    <w:rsid w:val="00DB7813"/>
    <w:rsid w:val="00DB7D8F"/>
    <w:rsid w:val="00DC1A98"/>
    <w:rsid w:val="00DC2650"/>
    <w:rsid w:val="00DD6C1C"/>
    <w:rsid w:val="00DD7B0B"/>
    <w:rsid w:val="00DE6D96"/>
    <w:rsid w:val="00E020DA"/>
    <w:rsid w:val="00E10239"/>
    <w:rsid w:val="00E10ADF"/>
    <w:rsid w:val="00E15393"/>
    <w:rsid w:val="00E22C8C"/>
    <w:rsid w:val="00E24361"/>
    <w:rsid w:val="00E33B46"/>
    <w:rsid w:val="00E42363"/>
    <w:rsid w:val="00E4329C"/>
    <w:rsid w:val="00E4472E"/>
    <w:rsid w:val="00E46A62"/>
    <w:rsid w:val="00E62AD8"/>
    <w:rsid w:val="00E70D72"/>
    <w:rsid w:val="00E82AFD"/>
    <w:rsid w:val="00E86C7A"/>
    <w:rsid w:val="00E952C1"/>
    <w:rsid w:val="00EA384A"/>
    <w:rsid w:val="00EA3ECC"/>
    <w:rsid w:val="00EA6CD9"/>
    <w:rsid w:val="00EC4290"/>
    <w:rsid w:val="00EC7DEF"/>
    <w:rsid w:val="00EC7E78"/>
    <w:rsid w:val="00ED0005"/>
    <w:rsid w:val="00ED01C2"/>
    <w:rsid w:val="00ED2A78"/>
    <w:rsid w:val="00ED7DDB"/>
    <w:rsid w:val="00EE1DA6"/>
    <w:rsid w:val="00EE2E07"/>
    <w:rsid w:val="00EE3B10"/>
    <w:rsid w:val="00EF09A3"/>
    <w:rsid w:val="00EF51B1"/>
    <w:rsid w:val="00EF60DE"/>
    <w:rsid w:val="00F01AE6"/>
    <w:rsid w:val="00F0677D"/>
    <w:rsid w:val="00F07117"/>
    <w:rsid w:val="00F21CAD"/>
    <w:rsid w:val="00F2247B"/>
    <w:rsid w:val="00F231E9"/>
    <w:rsid w:val="00F237F5"/>
    <w:rsid w:val="00F51326"/>
    <w:rsid w:val="00F5278C"/>
    <w:rsid w:val="00F617DB"/>
    <w:rsid w:val="00F62A6F"/>
    <w:rsid w:val="00F63E49"/>
    <w:rsid w:val="00F67316"/>
    <w:rsid w:val="00F87AA8"/>
    <w:rsid w:val="00F90201"/>
    <w:rsid w:val="00FA0EF1"/>
    <w:rsid w:val="00FA2E61"/>
    <w:rsid w:val="00FA44BC"/>
    <w:rsid w:val="00FA6EB3"/>
    <w:rsid w:val="00FC30E3"/>
    <w:rsid w:val="00FC4B8A"/>
    <w:rsid w:val="00FC4D84"/>
    <w:rsid w:val="00FC6CCF"/>
    <w:rsid w:val="00FC7794"/>
    <w:rsid w:val="00FD0D14"/>
    <w:rsid w:val="00FD66D0"/>
    <w:rsid w:val="00FE0C09"/>
    <w:rsid w:val="00FF0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A01"/>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C312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12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3128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ed_Text_AR,Bulletted_Para,List Paragraph1"/>
    <w:basedOn w:val="Normal"/>
    <w:link w:val="ListParagraphChar"/>
    <w:uiPriority w:val="1"/>
    <w:qFormat/>
    <w:rsid w:val="000E17BF"/>
    <w:pPr>
      <w:ind w:left="720"/>
      <w:contextualSpacing/>
    </w:pPr>
  </w:style>
  <w:style w:type="character" w:customStyle="1" w:styleId="ListParagraphChar">
    <w:name w:val="List Paragraph Char"/>
    <w:aliases w:val="Bulleted_Text_AR Char,Bulletted_Para Char,List Paragraph1 Char"/>
    <w:link w:val="ListParagraph"/>
    <w:uiPriority w:val="1"/>
    <w:qFormat/>
    <w:locked/>
    <w:rsid w:val="000E17BF"/>
    <w:rPr>
      <w:rFonts w:eastAsiaTheme="minorEastAsia"/>
      <w:lang w:val="en-IN" w:eastAsia="en-IN"/>
    </w:rPr>
  </w:style>
  <w:style w:type="table" w:styleId="TableGrid">
    <w:name w:val="Table Grid"/>
    <w:basedOn w:val="TableNormal"/>
    <w:uiPriority w:val="59"/>
    <w:rsid w:val="0048497C"/>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D43E5"/>
    <w:pPr>
      <w:spacing w:after="0" w:line="240" w:lineRule="auto"/>
    </w:pPr>
    <w:rPr>
      <w:rFonts w:eastAsiaTheme="minorEastAsia"/>
      <w:lang w:bidi="te-IN"/>
    </w:rPr>
  </w:style>
  <w:style w:type="character" w:customStyle="1" w:styleId="Heading1Char">
    <w:name w:val="Heading 1 Char"/>
    <w:basedOn w:val="DefaultParagraphFont"/>
    <w:link w:val="Heading1"/>
    <w:uiPriority w:val="9"/>
    <w:rsid w:val="00C31283"/>
    <w:rPr>
      <w:rFonts w:asciiTheme="majorHAnsi" w:eastAsiaTheme="majorEastAsia" w:hAnsiTheme="majorHAnsi" w:cstheme="majorBidi"/>
      <w:color w:val="2E74B5" w:themeColor="accent1" w:themeShade="BF"/>
      <w:sz w:val="32"/>
      <w:szCs w:val="32"/>
      <w:lang w:val="en-IN" w:eastAsia="en-IN"/>
    </w:rPr>
  </w:style>
  <w:style w:type="character" w:customStyle="1" w:styleId="Heading2Char">
    <w:name w:val="Heading 2 Char"/>
    <w:basedOn w:val="DefaultParagraphFont"/>
    <w:link w:val="Heading2"/>
    <w:uiPriority w:val="9"/>
    <w:rsid w:val="00C31283"/>
    <w:rPr>
      <w:rFonts w:asciiTheme="majorHAnsi" w:eastAsiaTheme="majorEastAsia" w:hAnsiTheme="majorHAnsi" w:cstheme="majorBidi"/>
      <w:b/>
      <w:bCs/>
      <w:color w:val="5B9BD5" w:themeColor="accent1"/>
      <w:sz w:val="26"/>
      <w:szCs w:val="26"/>
      <w:lang w:val="en-IN" w:eastAsia="en-IN"/>
    </w:rPr>
  </w:style>
  <w:style w:type="character" w:customStyle="1" w:styleId="Heading3Char">
    <w:name w:val="Heading 3 Char"/>
    <w:basedOn w:val="DefaultParagraphFont"/>
    <w:link w:val="Heading3"/>
    <w:uiPriority w:val="9"/>
    <w:rsid w:val="00C31283"/>
    <w:rPr>
      <w:rFonts w:asciiTheme="majorHAnsi" w:eastAsiaTheme="majorEastAsia" w:hAnsiTheme="majorHAnsi" w:cstheme="majorBidi"/>
      <w:b/>
      <w:bCs/>
      <w:color w:val="5B9BD5" w:themeColor="accent1"/>
      <w:lang w:val="en-IN" w:eastAsia="en-IN"/>
    </w:rPr>
  </w:style>
  <w:style w:type="table" w:customStyle="1" w:styleId="TableGrid0">
    <w:name w:val="TableGrid"/>
    <w:rsid w:val="00C31283"/>
    <w:pPr>
      <w:spacing w:after="0" w:line="240" w:lineRule="auto"/>
    </w:pPr>
    <w:rPr>
      <w:rFonts w:eastAsiaTheme="minorEastAsia"/>
      <w:lang w:val="en-IN" w:eastAsia="en-IN"/>
    </w:rPr>
    <w:tblPr>
      <w:tblCellMar>
        <w:top w:w="0" w:type="dxa"/>
        <w:left w:w="0" w:type="dxa"/>
        <w:bottom w:w="0" w:type="dxa"/>
        <w:right w:w="0" w:type="dxa"/>
      </w:tblCellMar>
    </w:tblPr>
  </w:style>
  <w:style w:type="paragraph" w:customStyle="1" w:styleId="Default">
    <w:name w:val="Default"/>
    <w:qFormat/>
    <w:rsid w:val="00C31283"/>
    <w:pPr>
      <w:autoSpaceDE w:val="0"/>
      <w:autoSpaceDN w:val="0"/>
      <w:adjustRightInd w:val="0"/>
      <w:spacing w:after="0" w:line="240" w:lineRule="auto"/>
    </w:pPr>
    <w:rPr>
      <w:rFonts w:ascii="Times New Roman" w:eastAsiaTheme="minorEastAsia" w:hAnsi="Times New Roman" w:cs="Times New Roman"/>
      <w:color w:val="000000"/>
      <w:sz w:val="24"/>
      <w:szCs w:val="24"/>
      <w:lang w:eastAsia="en-IN" w:bidi="hi-IN"/>
    </w:rPr>
  </w:style>
  <w:style w:type="paragraph" w:styleId="Header">
    <w:name w:val="header"/>
    <w:basedOn w:val="Normal"/>
    <w:link w:val="HeaderChar"/>
    <w:uiPriority w:val="99"/>
    <w:unhideWhenUsed/>
    <w:rsid w:val="00C31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283"/>
    <w:rPr>
      <w:rFonts w:eastAsiaTheme="minorEastAsia"/>
      <w:lang w:val="en-IN" w:eastAsia="en-IN"/>
    </w:rPr>
  </w:style>
  <w:style w:type="paragraph" w:styleId="Footer">
    <w:name w:val="footer"/>
    <w:basedOn w:val="Normal"/>
    <w:link w:val="FooterChar"/>
    <w:uiPriority w:val="99"/>
    <w:unhideWhenUsed/>
    <w:rsid w:val="00C31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283"/>
    <w:rPr>
      <w:rFonts w:eastAsiaTheme="minorEastAsia"/>
      <w:lang w:val="en-IN" w:eastAsia="en-IN"/>
    </w:rPr>
  </w:style>
  <w:style w:type="paragraph" w:styleId="BodyText">
    <w:name w:val="Body Text"/>
    <w:basedOn w:val="Normal"/>
    <w:link w:val="BodyTextChar"/>
    <w:uiPriority w:val="1"/>
    <w:qFormat/>
    <w:rsid w:val="00C3128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C312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C31283"/>
    <w:rPr>
      <w:rFonts w:ascii="Segoe UI" w:eastAsiaTheme="minorEastAsia" w:hAnsi="Segoe UI" w:cs="Segoe UI"/>
      <w:sz w:val="18"/>
      <w:szCs w:val="18"/>
      <w:lang w:val="en-IN" w:eastAsia="en-IN"/>
    </w:rPr>
  </w:style>
  <w:style w:type="character" w:customStyle="1" w:styleId="00ParaTextChar">
    <w:name w:val="00ParaText Char"/>
    <w:basedOn w:val="DefaultParagraphFont"/>
    <w:link w:val="00ParaText"/>
    <w:locked/>
    <w:rsid w:val="00C31283"/>
    <w:rPr>
      <w:rFonts w:ascii="Times New Roman" w:eastAsia="Times New Roman" w:hAnsi="Times New Roman" w:cs="Times New Roman"/>
      <w:sz w:val="24"/>
      <w:szCs w:val="24"/>
      <w:lang w:eastAsia="en-IN"/>
    </w:rPr>
  </w:style>
  <w:style w:type="paragraph" w:customStyle="1" w:styleId="00ParaText">
    <w:name w:val="00ParaText"/>
    <w:basedOn w:val="Normal"/>
    <w:link w:val="00ParaTextChar"/>
    <w:qFormat/>
    <w:rsid w:val="00C31283"/>
    <w:pPr>
      <w:spacing w:after="0"/>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31283"/>
    <w:rPr>
      <w:color w:val="0000FF"/>
      <w:u w:val="single"/>
    </w:rPr>
  </w:style>
  <w:style w:type="character" w:styleId="CommentReference">
    <w:name w:val="annotation reference"/>
    <w:basedOn w:val="DefaultParagraphFont"/>
    <w:uiPriority w:val="99"/>
    <w:semiHidden/>
    <w:unhideWhenUsed/>
    <w:rsid w:val="00C31283"/>
    <w:rPr>
      <w:sz w:val="16"/>
      <w:szCs w:val="16"/>
    </w:rPr>
  </w:style>
  <w:style w:type="paragraph" w:styleId="CommentText">
    <w:name w:val="annotation text"/>
    <w:basedOn w:val="Normal"/>
    <w:link w:val="CommentTextChar"/>
    <w:uiPriority w:val="99"/>
    <w:unhideWhenUsed/>
    <w:rsid w:val="00C31283"/>
    <w:pPr>
      <w:spacing w:before="120" w:after="120" w:line="240" w:lineRule="auto"/>
      <w:jc w:val="both"/>
    </w:pPr>
    <w:rPr>
      <w:rFonts w:ascii="Times New Roman" w:hAnsi="Times New Roman"/>
      <w:sz w:val="20"/>
      <w:szCs w:val="20"/>
      <w:lang w:val="en-US" w:eastAsia="en-US"/>
    </w:rPr>
  </w:style>
  <w:style w:type="character" w:customStyle="1" w:styleId="CommentTextChar">
    <w:name w:val="Comment Text Char"/>
    <w:basedOn w:val="DefaultParagraphFont"/>
    <w:link w:val="CommentText"/>
    <w:uiPriority w:val="99"/>
    <w:rsid w:val="00C31283"/>
    <w:rPr>
      <w:rFonts w:ascii="Times New Roman" w:eastAsiaTheme="minorEastAsia" w:hAnsi="Times New Roman"/>
      <w:sz w:val="20"/>
      <w:szCs w:val="20"/>
    </w:rPr>
  </w:style>
  <w:style w:type="paragraph" w:styleId="BodyTextIndent">
    <w:name w:val="Body Text Indent"/>
    <w:basedOn w:val="Normal"/>
    <w:link w:val="BodyTextIndentChar"/>
    <w:uiPriority w:val="99"/>
    <w:semiHidden/>
    <w:unhideWhenUsed/>
    <w:rsid w:val="00C31283"/>
    <w:pPr>
      <w:spacing w:after="120"/>
      <w:ind w:left="360"/>
    </w:pPr>
  </w:style>
  <w:style w:type="character" w:customStyle="1" w:styleId="BodyTextIndentChar">
    <w:name w:val="Body Text Indent Char"/>
    <w:basedOn w:val="DefaultParagraphFont"/>
    <w:link w:val="BodyTextIndent"/>
    <w:uiPriority w:val="99"/>
    <w:semiHidden/>
    <w:rsid w:val="00C31283"/>
    <w:rPr>
      <w:rFonts w:eastAsiaTheme="minorEastAsia"/>
      <w:lang w:val="en-IN" w:eastAsia="en-IN"/>
    </w:rPr>
  </w:style>
  <w:style w:type="paragraph" w:styleId="FootnoteText">
    <w:name w:val="footnote text"/>
    <w:aliases w:val="Char Char Char,Char2,Char21,Char211,Char2111"/>
    <w:basedOn w:val="Normal"/>
    <w:link w:val="FootnoteTextChar1"/>
    <w:uiPriority w:val="99"/>
    <w:rsid w:val="004A48EB"/>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uiPriority w:val="99"/>
    <w:semiHidden/>
    <w:rsid w:val="004A48EB"/>
    <w:rPr>
      <w:rFonts w:eastAsiaTheme="minorEastAsia"/>
      <w:sz w:val="20"/>
      <w:szCs w:val="20"/>
      <w:lang w:val="en-IN" w:eastAsia="en-IN"/>
    </w:rPr>
  </w:style>
  <w:style w:type="character" w:customStyle="1" w:styleId="FootnoteTextChar1">
    <w:name w:val="Footnote Text Char1"/>
    <w:aliases w:val="Char Char Char Char,Char2 Char,Char21 Char,Char211 Char,Char2111 Char"/>
    <w:basedOn w:val="DefaultParagraphFont"/>
    <w:link w:val="FootnoteText"/>
    <w:uiPriority w:val="99"/>
    <w:locked/>
    <w:rsid w:val="004A48E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A48E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ms.no/" TargetMode="External"/><Relationship Id="rId5" Type="http://schemas.openxmlformats.org/officeDocument/2006/relationships/webSettings" Target="webSettings.xml"/><Relationship Id="rId10" Type="http://schemas.openxmlformats.org/officeDocument/2006/relationships/hyperlink" Target="http://g.o.ms/" TargetMode="External"/><Relationship Id="rId4" Type="http://schemas.openxmlformats.org/officeDocument/2006/relationships/settings" Target="settings.xml"/><Relationship Id="rId9" Type="http://schemas.openxmlformats.org/officeDocument/2006/relationships/hyperlink" Target="http://go.ms.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7EC38-968B-4706-B058-CD5C16F2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40</Pages>
  <Words>9774</Words>
  <Characters>55715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JHANSI K.V.</dc:creator>
  <cp:keywords/>
  <dc:description/>
  <cp:lastModifiedBy>TGHYA3011040</cp:lastModifiedBy>
  <cp:revision>426</cp:revision>
  <dcterms:created xsi:type="dcterms:W3CDTF">2021-12-06T07:20:00Z</dcterms:created>
  <dcterms:modified xsi:type="dcterms:W3CDTF">2022-01-18T08:22:00Z</dcterms:modified>
</cp:coreProperties>
</file>