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C0" w:rsidRDefault="00655BC0" w:rsidP="00655BC0">
      <w:pPr>
        <w:spacing w:after="0"/>
        <w:jc w:val="center"/>
        <w:rPr>
          <w:b/>
        </w:rPr>
      </w:pPr>
    </w:p>
    <w:p w:rsidR="00655BC0" w:rsidRDefault="00655BC0" w:rsidP="00655BC0">
      <w:pPr>
        <w:pStyle w:val="Title"/>
        <w:pBdr>
          <w:top w:val="single" w:sz="4" w:space="0" w:color="auto" w:shadow="1"/>
          <w:left w:val="single" w:sz="4" w:space="29" w:color="auto" w:shadow="1"/>
          <w:right w:val="single" w:sz="4" w:space="31" w:color="auto" w:shadow="1"/>
        </w:pBdr>
        <w:tabs>
          <w:tab w:val="left" w:pos="465"/>
          <w:tab w:val="left" w:pos="1710"/>
          <w:tab w:val="center" w:pos="7605"/>
        </w:tabs>
        <w:rPr>
          <w:rFonts w:ascii="Arial" w:hAnsi="Arial" w:cs="Arial"/>
          <w:color w:val="auto"/>
          <w:sz w:val="28"/>
          <w:szCs w:val="28"/>
        </w:rPr>
      </w:pPr>
      <w:r w:rsidRPr="00B22AA3">
        <w:rPr>
          <w:rFonts w:ascii="Arial" w:hAnsi="Arial" w:cs="Arial"/>
          <w:noProof/>
          <w:sz w:val="20"/>
          <w:szCs w:val="20"/>
          <w:lang w:bidi="hi-IN"/>
        </w:rPr>
        <w:drawing>
          <wp:inline distT="0" distB="0" distL="0" distR="0">
            <wp:extent cx="479253" cy="523875"/>
            <wp:effectExtent l="0" t="0" r="0" b="0"/>
            <wp:docPr id="2" name="Picture 2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1" cy="54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98D">
        <w:rPr>
          <w:rFonts w:ascii="Brush Script MT" w:hAnsi="Brush Script MT" w:cs="Arial"/>
          <w:b w:val="0"/>
          <w:bCs/>
          <w:color w:val="auto"/>
          <w:sz w:val="44"/>
          <w:szCs w:val="44"/>
        </w:rPr>
        <w:t>International Centre for Information Systems and Audit</w:t>
      </w:r>
      <w:r w:rsidRPr="0000151A">
        <w:rPr>
          <w:rFonts w:ascii="Arial" w:hAnsi="Arial" w:cs="Arial"/>
          <w:noProof/>
          <w:color w:val="auto"/>
          <w:sz w:val="28"/>
          <w:szCs w:val="28"/>
          <w:lang w:bidi="hi-IN"/>
        </w:rPr>
        <w:drawing>
          <wp:inline distT="0" distB="0" distL="0" distR="0">
            <wp:extent cx="514350" cy="418699"/>
            <wp:effectExtent l="0" t="0" r="0" b="635"/>
            <wp:docPr id="4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0" cy="42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C0" w:rsidRPr="007D5459" w:rsidRDefault="00655BC0" w:rsidP="00655BC0">
      <w:pPr>
        <w:pStyle w:val="Title"/>
        <w:pBdr>
          <w:top w:val="single" w:sz="4" w:space="0" w:color="auto" w:shadow="1"/>
          <w:left w:val="single" w:sz="4" w:space="29" w:color="auto" w:shadow="1"/>
          <w:right w:val="single" w:sz="4" w:space="31" w:color="auto" w:shadow="1"/>
        </w:pBdr>
        <w:tabs>
          <w:tab w:val="left" w:pos="465"/>
          <w:tab w:val="left" w:pos="1710"/>
          <w:tab w:val="center" w:pos="7605"/>
        </w:tabs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7D5459">
        <w:rPr>
          <w:rFonts w:ascii="Arial" w:hAnsi="Arial" w:cs="Arial"/>
          <w:b w:val="0"/>
          <w:bCs/>
          <w:color w:val="auto"/>
          <w:sz w:val="22"/>
          <w:szCs w:val="22"/>
        </w:rPr>
        <w:t>A-52, Sector –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62, Institutional Area, Noida -</w:t>
      </w:r>
      <w:r w:rsidRPr="007D5459">
        <w:rPr>
          <w:rFonts w:ascii="Arial" w:hAnsi="Arial" w:cs="Arial"/>
          <w:b w:val="0"/>
          <w:bCs/>
          <w:color w:val="auto"/>
          <w:sz w:val="22"/>
          <w:szCs w:val="22"/>
        </w:rPr>
        <w:t xml:space="preserve"> 201307</w:t>
      </w:r>
    </w:p>
    <w:p w:rsidR="00655BC0" w:rsidRPr="00890E27" w:rsidRDefault="00655BC0" w:rsidP="00655B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0E27">
        <w:rPr>
          <w:rFonts w:ascii="Arial" w:hAnsi="Arial" w:cs="Arial"/>
          <w:b/>
          <w:sz w:val="28"/>
          <w:szCs w:val="28"/>
        </w:rPr>
        <w:t>Course schedule</w:t>
      </w:r>
    </w:p>
    <w:p w:rsidR="00655BC0" w:rsidRPr="0024156A" w:rsidRDefault="00655BC0" w:rsidP="00655B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4156A">
        <w:rPr>
          <w:rFonts w:ascii="Arial" w:hAnsi="Arial" w:cs="Arial"/>
          <w:b/>
          <w:sz w:val="26"/>
          <w:szCs w:val="26"/>
        </w:rPr>
        <w:t xml:space="preserve">Training </w:t>
      </w:r>
      <w:r>
        <w:rPr>
          <w:rFonts w:ascii="Arial" w:hAnsi="Arial" w:cs="Arial"/>
          <w:b/>
          <w:sz w:val="26"/>
          <w:szCs w:val="26"/>
        </w:rPr>
        <w:t>p</w:t>
      </w:r>
      <w:r w:rsidRPr="0024156A">
        <w:rPr>
          <w:rFonts w:ascii="Arial" w:hAnsi="Arial" w:cs="Arial"/>
          <w:b/>
          <w:sz w:val="26"/>
          <w:szCs w:val="26"/>
        </w:rPr>
        <w:t xml:space="preserve">rogramme on </w:t>
      </w:r>
      <w:r w:rsidRPr="00A545AE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FIDIC Conditions of </w:t>
      </w:r>
      <w:r w:rsidR="004E535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ontract</w:t>
      </w:r>
      <w:r w:rsidRPr="00A545AE">
        <w:rPr>
          <w:rFonts w:ascii="Arial" w:hAnsi="Arial" w:cs="Arial"/>
          <w:b/>
          <w:sz w:val="28"/>
          <w:szCs w:val="28"/>
        </w:rPr>
        <w:t>”</w:t>
      </w:r>
    </w:p>
    <w:p w:rsidR="00655BC0" w:rsidRDefault="00655BC0" w:rsidP="00655BC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25-26 July 2019</w:t>
      </w:r>
    </w:p>
    <w:p w:rsidR="00655BC0" w:rsidRDefault="00735B63" w:rsidP="0080350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Registration:</w:t>
      </w:r>
      <w:r w:rsidR="00FA1F2D">
        <w:rPr>
          <w:color w:val="000000" w:themeColor="text1"/>
          <w:sz w:val="28"/>
          <w:szCs w:val="26"/>
        </w:rPr>
        <w:t xml:space="preserve"> 09</w:t>
      </w:r>
      <w:r w:rsidR="00803507">
        <w:rPr>
          <w:color w:val="000000" w:themeColor="text1"/>
          <w:sz w:val="28"/>
          <w:szCs w:val="26"/>
        </w:rPr>
        <w:t xml:space="preserve">30 </w:t>
      </w:r>
      <w:r w:rsidR="00FA1F2D">
        <w:rPr>
          <w:color w:val="000000" w:themeColor="text1"/>
          <w:sz w:val="28"/>
          <w:szCs w:val="26"/>
        </w:rPr>
        <w:t>hrs to 10</w:t>
      </w:r>
      <w:r w:rsidR="00803507">
        <w:rPr>
          <w:color w:val="000000" w:themeColor="text1"/>
          <w:sz w:val="28"/>
          <w:szCs w:val="26"/>
        </w:rPr>
        <w:t xml:space="preserve">00 </w:t>
      </w:r>
      <w:r w:rsidR="00FA1F2D">
        <w:rPr>
          <w:color w:val="000000" w:themeColor="text1"/>
          <w:sz w:val="28"/>
          <w:szCs w:val="26"/>
        </w:rPr>
        <w:t>hrs</w:t>
      </w:r>
      <w:r>
        <w:rPr>
          <w:color w:val="000000" w:themeColor="text1"/>
          <w:sz w:val="28"/>
          <w:szCs w:val="26"/>
        </w:rPr>
        <w:t xml:space="preserve"> </w:t>
      </w:r>
      <w:r w:rsidR="00803507">
        <w:rPr>
          <w:color w:val="000000" w:themeColor="text1"/>
          <w:sz w:val="28"/>
          <w:szCs w:val="26"/>
        </w:rPr>
        <w:t xml:space="preserve">(Room No. 111) &amp; Classes 1000 </w:t>
      </w:r>
      <w:r w:rsidR="00FA1F2D">
        <w:rPr>
          <w:color w:val="000000" w:themeColor="text1"/>
          <w:sz w:val="28"/>
          <w:szCs w:val="26"/>
        </w:rPr>
        <w:t>hrs</w:t>
      </w:r>
      <w:r>
        <w:rPr>
          <w:color w:val="000000" w:themeColor="text1"/>
          <w:sz w:val="28"/>
          <w:szCs w:val="26"/>
        </w:rPr>
        <w:t xml:space="preserve"> </w:t>
      </w:r>
      <w:r w:rsidR="00803507">
        <w:rPr>
          <w:color w:val="000000" w:themeColor="text1"/>
          <w:sz w:val="28"/>
          <w:szCs w:val="26"/>
        </w:rPr>
        <w:t xml:space="preserve">to </w:t>
      </w:r>
      <w:r w:rsidR="00FA1F2D">
        <w:rPr>
          <w:color w:val="000000" w:themeColor="text1"/>
          <w:sz w:val="28"/>
          <w:szCs w:val="26"/>
        </w:rPr>
        <w:t>17</w:t>
      </w:r>
      <w:r w:rsidR="00803507">
        <w:rPr>
          <w:color w:val="000000" w:themeColor="text1"/>
          <w:sz w:val="28"/>
          <w:szCs w:val="26"/>
        </w:rPr>
        <w:t xml:space="preserve">30 </w:t>
      </w:r>
      <w:r w:rsidR="00FA1F2D">
        <w:rPr>
          <w:color w:val="000000" w:themeColor="text1"/>
          <w:sz w:val="28"/>
          <w:szCs w:val="26"/>
        </w:rPr>
        <w:t>hrs</w:t>
      </w:r>
      <w:r w:rsidR="00803507">
        <w:rPr>
          <w:color w:val="000000" w:themeColor="text1"/>
          <w:sz w:val="28"/>
          <w:szCs w:val="26"/>
        </w:rPr>
        <w:t xml:space="preserve"> (Room No. 213)</w:t>
      </w:r>
      <w:r>
        <w:rPr>
          <w:color w:val="000000" w:themeColor="text1"/>
          <w:sz w:val="28"/>
          <w:szCs w:val="26"/>
        </w:rPr>
        <w:t>.</w:t>
      </w:r>
    </w:p>
    <w:p w:rsidR="00803507" w:rsidRDefault="00735B63" w:rsidP="0080350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Faculty:</w:t>
      </w:r>
      <w:r w:rsidR="00B82F41">
        <w:rPr>
          <w:color w:val="000000" w:themeColor="text1"/>
          <w:sz w:val="28"/>
          <w:szCs w:val="26"/>
        </w:rPr>
        <w:t xml:space="preserve"> Dr. Dhaval Parikh, FIDIC Accredited Trainer</w:t>
      </w:r>
      <w:r>
        <w:rPr>
          <w:color w:val="000000" w:themeColor="text1"/>
          <w:sz w:val="28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2447"/>
        <w:gridCol w:w="2200"/>
        <w:gridCol w:w="2200"/>
        <w:gridCol w:w="2200"/>
        <w:gridCol w:w="2200"/>
      </w:tblGrid>
      <w:tr w:rsidR="00655BC0" w:rsidTr="00655BC0">
        <w:tc>
          <w:tcPr>
            <w:tcW w:w="1951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and Day</w:t>
            </w:r>
          </w:p>
        </w:tc>
        <w:tc>
          <w:tcPr>
            <w:tcW w:w="2447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Session I</w:t>
            </w:r>
          </w:p>
        </w:tc>
        <w:tc>
          <w:tcPr>
            <w:tcW w:w="2200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Session II</w:t>
            </w:r>
          </w:p>
        </w:tc>
        <w:tc>
          <w:tcPr>
            <w:tcW w:w="2200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Session III</w:t>
            </w:r>
          </w:p>
        </w:tc>
        <w:tc>
          <w:tcPr>
            <w:tcW w:w="2200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Session IV </w:t>
            </w:r>
          </w:p>
        </w:tc>
        <w:tc>
          <w:tcPr>
            <w:tcW w:w="2200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Session V</w:t>
            </w:r>
          </w:p>
        </w:tc>
      </w:tr>
      <w:tr w:rsidR="00655BC0" w:rsidTr="00655BC0">
        <w:tc>
          <w:tcPr>
            <w:tcW w:w="1951" w:type="dxa"/>
          </w:tcPr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25 July 2019 </w:t>
            </w:r>
          </w:p>
          <w:p w:rsidR="00655BC0" w:rsidRDefault="00655BC0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(Thursday)</w:t>
            </w:r>
          </w:p>
        </w:tc>
        <w:tc>
          <w:tcPr>
            <w:tcW w:w="2447" w:type="dxa"/>
          </w:tcPr>
          <w:p w:rsidR="00655BC0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Introduction to FIDIC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Backgrou</w:t>
            </w:r>
            <w:r w:rsidR="00C3731D">
              <w:rPr>
                <w:rFonts w:ascii="Times New Roman" w:hAnsi="Times New Roman" w:cs="Times New Roman"/>
                <w:bCs/>
                <w:sz w:val="20"/>
              </w:rPr>
              <w:t>n</w:t>
            </w:r>
            <w:r w:rsidRPr="00FA03F4">
              <w:rPr>
                <w:rFonts w:ascii="Times New Roman" w:hAnsi="Times New Roman" w:cs="Times New Roman"/>
                <w:bCs/>
                <w:sz w:val="20"/>
              </w:rPr>
              <w:t>d to FIDIC contracts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Features and overview of the 1999 editions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Which form to use?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Multilateral Bank Harmonised Edition -  Background &amp; Brief about various editions</w:t>
            </w:r>
          </w:p>
          <w:p w:rsidR="00FC3977" w:rsidRPr="00FA03F4" w:rsidRDefault="00FC3977" w:rsidP="00655BC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00" w:type="dxa"/>
          </w:tcPr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General provisions</w:t>
            </w:r>
          </w:p>
          <w:p w:rsidR="00655BC0" w:rsidRPr="00FA03F4" w:rsidRDefault="00FC3977" w:rsidP="00655BC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Responsibilities of the employer</w:t>
            </w:r>
          </w:p>
          <w:p w:rsidR="00FC3977" w:rsidRPr="00FA03F4" w:rsidRDefault="00FC3977" w:rsidP="00655BC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Funding by Employer</w:t>
            </w:r>
          </w:p>
          <w:p w:rsidR="00FC3977" w:rsidRPr="00FA03F4" w:rsidRDefault="00FC3977" w:rsidP="00655BC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Claims by employer</w:t>
            </w:r>
          </w:p>
          <w:p w:rsidR="00FC3977" w:rsidRPr="00FA03F4" w:rsidRDefault="00FC3977" w:rsidP="00655BC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</w:tc>
        <w:tc>
          <w:tcPr>
            <w:tcW w:w="2200" w:type="dxa"/>
          </w:tcPr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Responsibilities of the Engineer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Delegations by Engineer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Engineers Determinations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Responsibilities of the contractor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  <w:p w:rsidR="00655BC0" w:rsidRPr="00FA03F4" w:rsidRDefault="00655BC0" w:rsidP="00655BC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00" w:type="dxa"/>
          </w:tcPr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Nominate Contractors (Red Book)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Design (Yellow Book)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Contractors Documents (Yellow Book)</w:t>
            </w:r>
            <w:bookmarkStart w:id="0" w:name="_GoBack"/>
            <w:bookmarkEnd w:id="0"/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Labour Requirements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Workmanship</w:t>
            </w:r>
          </w:p>
          <w:p w:rsidR="00655BC0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</w:tc>
        <w:tc>
          <w:tcPr>
            <w:tcW w:w="2200" w:type="dxa"/>
          </w:tcPr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Commencement procedure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Programme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Extension of Time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Suspension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Taking over certificate</w:t>
            </w:r>
          </w:p>
          <w:p w:rsidR="00FC3977" w:rsidRPr="00FA03F4" w:rsidRDefault="00FC3977" w:rsidP="00FC39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 xml:space="preserve">Defects </w:t>
            </w:r>
            <w:r w:rsidR="00FA03F4" w:rsidRPr="00FA03F4">
              <w:rPr>
                <w:rFonts w:ascii="Times New Roman" w:hAnsi="Times New Roman" w:cs="Times New Roman"/>
                <w:bCs/>
                <w:sz w:val="20"/>
              </w:rPr>
              <w:t>period &amp; Performance Cer</w:t>
            </w:r>
            <w:r w:rsidR="00C3731D">
              <w:rPr>
                <w:rFonts w:ascii="Times New Roman" w:hAnsi="Times New Roman" w:cs="Times New Roman"/>
                <w:bCs/>
                <w:sz w:val="20"/>
              </w:rPr>
              <w:t>t</w:t>
            </w:r>
            <w:r w:rsidR="00FA03F4" w:rsidRPr="00FA03F4">
              <w:rPr>
                <w:rFonts w:ascii="Times New Roman" w:hAnsi="Times New Roman" w:cs="Times New Roman"/>
                <w:bCs/>
                <w:sz w:val="20"/>
              </w:rPr>
              <w:t>ificate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  <w:p w:rsidR="00655BC0" w:rsidRPr="00FA03F4" w:rsidRDefault="00655BC0" w:rsidP="00655BC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A03F4" w:rsidTr="00C3731D">
        <w:tc>
          <w:tcPr>
            <w:tcW w:w="1951" w:type="dxa"/>
          </w:tcPr>
          <w:p w:rsidR="00FA03F4" w:rsidRDefault="00FA03F4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 July 2019</w:t>
            </w:r>
          </w:p>
          <w:p w:rsidR="00FA03F4" w:rsidRDefault="00FA03F4" w:rsidP="00655BC0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(Friday)</w:t>
            </w:r>
          </w:p>
        </w:tc>
        <w:tc>
          <w:tcPr>
            <w:tcW w:w="2447" w:type="dxa"/>
          </w:tcPr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Measurement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Evaluation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Variations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Payment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</w:tc>
        <w:tc>
          <w:tcPr>
            <w:tcW w:w="2200" w:type="dxa"/>
          </w:tcPr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Termination by Employer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Suspension/ Termination by Contractor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Risks and Responsibilities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Insurance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Force Majeure</w:t>
            </w:r>
          </w:p>
          <w:p w:rsidR="00FA03F4" w:rsidRPr="00FA03F4" w:rsidRDefault="00FA03F4" w:rsidP="00655BC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</w:tc>
        <w:tc>
          <w:tcPr>
            <w:tcW w:w="2200" w:type="dxa"/>
          </w:tcPr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Contractor’s Claims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Disputes Adjudication Board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Amicable Settlement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Arbitration</w:t>
            </w:r>
          </w:p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Differences between FIDIC RB &amp; MDB 2010</w:t>
            </w:r>
          </w:p>
        </w:tc>
        <w:tc>
          <w:tcPr>
            <w:tcW w:w="4400" w:type="dxa"/>
            <w:gridSpan w:val="2"/>
          </w:tcPr>
          <w:p w:rsidR="00FA03F4" w:rsidRPr="00FA03F4" w:rsidRDefault="00FA03F4" w:rsidP="00FA03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6" w:hanging="284"/>
              <w:rPr>
                <w:rFonts w:ascii="Times New Roman" w:hAnsi="Times New Roman" w:cs="Times New Roman"/>
                <w:bCs/>
                <w:sz w:val="20"/>
              </w:rPr>
            </w:pPr>
            <w:r w:rsidRPr="00FA03F4">
              <w:rPr>
                <w:rFonts w:ascii="Times New Roman" w:hAnsi="Times New Roman" w:cs="Times New Roman"/>
                <w:bCs/>
                <w:sz w:val="20"/>
              </w:rPr>
              <w:t>Question Answers &amp; Discussion.</w:t>
            </w:r>
          </w:p>
        </w:tc>
      </w:tr>
    </w:tbl>
    <w:p w:rsidR="00FA1F2D" w:rsidRDefault="00FA1F2D" w:rsidP="00FA1F2D">
      <w:pPr>
        <w:spacing w:after="160" w:line="259" w:lineRule="auto"/>
        <w:rPr>
          <w:rFonts w:ascii="Arial" w:hAnsi="Arial" w:cs="Arial"/>
          <w:b/>
          <w:sz w:val="20"/>
        </w:rPr>
      </w:pPr>
    </w:p>
    <w:p w:rsidR="00655BC0" w:rsidRPr="003933C5" w:rsidRDefault="00655BC0" w:rsidP="00FA1F2D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4B3209">
        <w:rPr>
          <w:rFonts w:ascii="Arial" w:hAnsi="Arial" w:cs="Arial"/>
          <w:b/>
          <w:sz w:val="20"/>
        </w:rPr>
        <w:t>Tea/Coffee Break: 11:</w:t>
      </w:r>
      <w:r w:rsidR="00E6706F">
        <w:rPr>
          <w:rFonts w:ascii="Arial" w:hAnsi="Arial" w:cs="Arial"/>
          <w:b/>
          <w:sz w:val="20"/>
        </w:rPr>
        <w:t>30</w:t>
      </w:r>
      <w:r w:rsidRPr="004B3209">
        <w:rPr>
          <w:rFonts w:ascii="Arial" w:hAnsi="Arial" w:cs="Arial"/>
          <w:b/>
          <w:sz w:val="20"/>
        </w:rPr>
        <w:t xml:space="preserve"> - 11:45hours</w:t>
      </w:r>
      <w:r w:rsidRPr="004B3209">
        <w:rPr>
          <w:rFonts w:ascii="Arial" w:hAnsi="Arial" w:cs="Arial"/>
          <w:b/>
          <w:sz w:val="20"/>
        </w:rPr>
        <w:tab/>
        <w:t xml:space="preserve">Lunch:  13:00 -14:00 hours </w:t>
      </w:r>
      <w:r w:rsidRPr="004B3209">
        <w:rPr>
          <w:rFonts w:ascii="Arial" w:hAnsi="Arial" w:cs="Arial"/>
          <w:b/>
          <w:sz w:val="20"/>
        </w:rPr>
        <w:tab/>
        <w:t xml:space="preserve">Tea/Coffee </w:t>
      </w:r>
      <w:proofErr w:type="gramStart"/>
      <w:r w:rsidRPr="004B3209">
        <w:rPr>
          <w:rFonts w:ascii="Arial" w:hAnsi="Arial" w:cs="Arial"/>
          <w:b/>
          <w:sz w:val="20"/>
        </w:rPr>
        <w:t>Break</w:t>
      </w:r>
      <w:r w:rsidR="00FA1F2D">
        <w:rPr>
          <w:rFonts w:ascii="Arial" w:hAnsi="Arial" w:cs="Arial"/>
          <w:b/>
          <w:sz w:val="20"/>
        </w:rPr>
        <w:t xml:space="preserve"> :</w:t>
      </w:r>
      <w:proofErr w:type="gramEnd"/>
      <w:r w:rsidR="00FA1F2D">
        <w:rPr>
          <w:rFonts w:ascii="Arial" w:hAnsi="Arial" w:cs="Arial"/>
          <w:b/>
          <w:sz w:val="20"/>
        </w:rPr>
        <w:t xml:space="preserve"> </w:t>
      </w:r>
      <w:r w:rsidR="00E6706F">
        <w:rPr>
          <w:rFonts w:ascii="Arial" w:hAnsi="Arial" w:cs="Arial"/>
          <w:b/>
          <w:sz w:val="20"/>
        </w:rPr>
        <w:t>15:30</w:t>
      </w:r>
      <w:r w:rsidRPr="004B3209">
        <w:rPr>
          <w:rFonts w:ascii="Arial" w:hAnsi="Arial" w:cs="Arial"/>
          <w:b/>
          <w:sz w:val="20"/>
        </w:rPr>
        <w:t xml:space="preserve"> -15:45hours</w:t>
      </w:r>
    </w:p>
    <w:p w:rsidR="00655BC0" w:rsidRDefault="00655BC0"/>
    <w:sectPr w:rsidR="00655BC0" w:rsidSect="00655BC0">
      <w:pgSz w:w="15840" w:h="12240" w:orient="landscape"/>
      <w:pgMar w:top="24" w:right="1440" w:bottom="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0FB"/>
    <w:multiLevelType w:val="hybridMultilevel"/>
    <w:tmpl w:val="944EDEC4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1A02"/>
    <w:multiLevelType w:val="hybridMultilevel"/>
    <w:tmpl w:val="C4F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BC0"/>
    <w:rsid w:val="004E5358"/>
    <w:rsid w:val="00561D6B"/>
    <w:rsid w:val="00655BC0"/>
    <w:rsid w:val="00735B63"/>
    <w:rsid w:val="00803507"/>
    <w:rsid w:val="00B82F41"/>
    <w:rsid w:val="00C3731D"/>
    <w:rsid w:val="00E21C56"/>
    <w:rsid w:val="00E6706F"/>
    <w:rsid w:val="00FA03F4"/>
    <w:rsid w:val="00FA1F2D"/>
    <w:rsid w:val="00FC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BC0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655BC0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bidi="ar-SA"/>
    </w:rPr>
  </w:style>
  <w:style w:type="paragraph" w:styleId="ListParagraph">
    <w:name w:val="List Paragraph"/>
    <w:basedOn w:val="Normal"/>
    <w:uiPriority w:val="34"/>
    <w:qFormat/>
    <w:rsid w:val="00655BC0"/>
    <w:pPr>
      <w:ind w:left="720"/>
      <w:contextualSpacing/>
    </w:pPr>
    <w:rPr>
      <w:rFonts w:eastAsiaTheme="minorHAnsi"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C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C0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55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Sprasad</dc:creator>
  <cp:keywords/>
  <dc:description/>
  <cp:lastModifiedBy>Sprasad</cp:lastModifiedBy>
  <cp:revision>9</cp:revision>
  <cp:lastPrinted>2019-07-22T05:20:00Z</cp:lastPrinted>
  <dcterms:created xsi:type="dcterms:W3CDTF">2019-07-22T04:43:00Z</dcterms:created>
  <dcterms:modified xsi:type="dcterms:W3CDTF">2019-07-22T10:47:00Z</dcterms:modified>
</cp:coreProperties>
</file>